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15D1E" w14:textId="77777777" w:rsidR="002A3245" w:rsidRDefault="002A3245" w:rsidP="00ED43BE">
      <w:pPr>
        <w:pStyle w:val="Heading1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715831C" wp14:editId="2F537562">
            <wp:extent cx="533400" cy="6127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_vt_lkp_rgb_po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027" cy="62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DF469" w14:textId="77777777" w:rsidR="00BC07BE" w:rsidRPr="002A3245" w:rsidRDefault="002A3245" w:rsidP="00ED43BE">
      <w:pPr>
        <w:pStyle w:val="Heading1"/>
        <w:rPr>
          <w:sz w:val="40"/>
          <w:szCs w:val="40"/>
        </w:rPr>
      </w:pPr>
      <w:r w:rsidRPr="002A3245">
        <w:rPr>
          <w:sz w:val="40"/>
          <w:szCs w:val="40"/>
        </w:rPr>
        <w:t>Instructions for Securing CTF Discounts</w:t>
      </w:r>
    </w:p>
    <w:p w14:paraId="06960F94" w14:textId="77777777" w:rsidR="002A3245" w:rsidRPr="002A3245" w:rsidRDefault="002A3245" w:rsidP="006A3DC9">
      <w:pPr>
        <w:pStyle w:val="Introduction"/>
        <w:numPr>
          <w:ilvl w:val="0"/>
          <w:numId w:val="18"/>
        </w:numPr>
        <w:rPr>
          <w:b/>
        </w:rPr>
      </w:pPr>
      <w:r w:rsidRPr="002A3245">
        <w:rPr>
          <w:b/>
        </w:rPr>
        <w:t>New Applicants</w:t>
      </w:r>
    </w:p>
    <w:p w14:paraId="45E0536B" w14:textId="5D5609CF" w:rsidR="002A3245" w:rsidRPr="002870AF" w:rsidRDefault="002A3245" w:rsidP="002A3245">
      <w:pPr>
        <w:pStyle w:val="NormalWeb"/>
        <w:rPr>
          <w:rFonts w:ascii="ClearviewATT" w:hAnsi="ClearviewATT" w:cs="Arial"/>
          <w:sz w:val="22"/>
          <w:szCs w:val="22"/>
        </w:rPr>
      </w:pPr>
      <w:r w:rsidRPr="002870AF">
        <w:rPr>
          <w:rFonts w:ascii="ClearviewATT" w:hAnsi="ClearviewATT" w:cs="Arial"/>
          <w:sz w:val="22"/>
          <w:szCs w:val="22"/>
        </w:rPr>
        <w:t xml:space="preserve">All applicants must be approved by the California Public Utilities Commission (CPUC) </w:t>
      </w:r>
      <w:proofErr w:type="gramStart"/>
      <w:r w:rsidRPr="002870AF">
        <w:rPr>
          <w:rFonts w:ascii="ClearviewATT" w:hAnsi="ClearviewATT" w:cs="Arial"/>
          <w:sz w:val="22"/>
          <w:szCs w:val="22"/>
        </w:rPr>
        <w:t>in order to</w:t>
      </w:r>
      <w:proofErr w:type="gramEnd"/>
      <w:r w:rsidRPr="002870AF">
        <w:rPr>
          <w:rFonts w:ascii="ClearviewATT" w:hAnsi="ClearviewATT" w:cs="Arial"/>
          <w:sz w:val="22"/>
          <w:szCs w:val="22"/>
        </w:rPr>
        <w:t xml:space="preserve"> receive CTF discounts by submitting an application with the CPUC.  If approved, the CPUC will </w:t>
      </w:r>
      <w:r w:rsidR="00C61C3B" w:rsidRPr="002870AF">
        <w:rPr>
          <w:rFonts w:ascii="ClearviewATT" w:hAnsi="ClearviewATT" w:cs="Arial"/>
          <w:sz w:val="22"/>
          <w:szCs w:val="22"/>
        </w:rPr>
        <w:t xml:space="preserve">notify </w:t>
      </w:r>
      <w:r w:rsidRPr="002870AF">
        <w:rPr>
          <w:rFonts w:ascii="ClearviewATT" w:hAnsi="ClearviewATT" w:cs="Arial"/>
          <w:sz w:val="22"/>
          <w:szCs w:val="22"/>
        </w:rPr>
        <w:t>the applicant</w:t>
      </w:r>
      <w:r w:rsidR="00C61C3B" w:rsidRPr="002870AF">
        <w:rPr>
          <w:rFonts w:ascii="ClearviewATT" w:hAnsi="ClearviewATT" w:cs="Arial"/>
          <w:sz w:val="22"/>
          <w:szCs w:val="22"/>
        </w:rPr>
        <w:t>.</w:t>
      </w:r>
      <w:r w:rsidRPr="002870AF">
        <w:rPr>
          <w:rFonts w:ascii="ClearviewATT" w:hAnsi="ClearviewATT" w:cs="Arial"/>
          <w:sz w:val="22"/>
          <w:szCs w:val="22"/>
        </w:rPr>
        <w:t xml:space="preserve">  </w:t>
      </w:r>
    </w:p>
    <w:p w14:paraId="49ED189C" w14:textId="557E9E2E" w:rsidR="002A3245" w:rsidRPr="002870AF" w:rsidRDefault="002A3245" w:rsidP="002A3245">
      <w:pPr>
        <w:pStyle w:val="NormalWeb"/>
        <w:rPr>
          <w:rFonts w:ascii="ClearviewATT" w:hAnsi="ClearviewATT"/>
          <w:sz w:val="22"/>
          <w:szCs w:val="22"/>
        </w:rPr>
      </w:pPr>
      <w:r w:rsidRPr="002870AF">
        <w:rPr>
          <w:rFonts w:ascii="ClearviewATT" w:hAnsi="ClearviewATT" w:cs="Arial"/>
          <w:sz w:val="22"/>
          <w:szCs w:val="22"/>
        </w:rPr>
        <w:t xml:space="preserve">When you submit your CTF application to the CPUC, please advise AT&amp;T that you have applied by submitting an </w:t>
      </w:r>
      <w:hyperlink r:id="rId9" w:history="1">
        <w:r w:rsidRPr="002870AF">
          <w:rPr>
            <w:rStyle w:val="Hyperlink"/>
            <w:rFonts w:ascii="ClearviewATT" w:hAnsi="ClearviewATT" w:cs="Arial"/>
            <w:sz w:val="22"/>
            <w:szCs w:val="22"/>
          </w:rPr>
          <w:t xml:space="preserve">AT&amp;T California </w:t>
        </w:r>
        <w:proofErr w:type="spellStart"/>
        <w:r w:rsidRPr="002870AF">
          <w:rPr>
            <w:rStyle w:val="Hyperlink"/>
            <w:rFonts w:ascii="ClearviewATT" w:hAnsi="ClearviewATT" w:cs="Arial"/>
            <w:sz w:val="22"/>
            <w:szCs w:val="22"/>
          </w:rPr>
          <w:t>Teleconnect</w:t>
        </w:r>
        <w:proofErr w:type="spellEnd"/>
        <w:r w:rsidRPr="002870AF">
          <w:rPr>
            <w:rStyle w:val="Hyperlink"/>
            <w:rFonts w:ascii="ClearviewATT" w:hAnsi="ClearviewATT" w:cs="Arial"/>
            <w:sz w:val="22"/>
            <w:szCs w:val="22"/>
          </w:rPr>
          <w:t xml:space="preserve"> Fund (CTF) Discount Request Form</w:t>
        </w:r>
      </w:hyperlink>
      <w:r w:rsidRPr="002870AF">
        <w:rPr>
          <w:rFonts w:ascii="ClearviewATT" w:hAnsi="ClearviewATT" w:cs="Arial"/>
          <w:sz w:val="22"/>
          <w:szCs w:val="22"/>
        </w:rPr>
        <w:t xml:space="preserve">.  The AT&amp;T CTF Discount Request </w:t>
      </w:r>
      <w:r w:rsidR="00365F8A" w:rsidRPr="002870AF">
        <w:rPr>
          <w:rFonts w:ascii="ClearviewATT" w:hAnsi="ClearviewATT" w:cs="Arial"/>
          <w:sz w:val="22"/>
          <w:szCs w:val="22"/>
        </w:rPr>
        <w:t>F</w:t>
      </w:r>
      <w:r w:rsidRPr="002870AF">
        <w:rPr>
          <w:rFonts w:ascii="ClearviewATT" w:hAnsi="ClearviewATT" w:cs="Arial"/>
          <w:sz w:val="22"/>
          <w:szCs w:val="22"/>
        </w:rPr>
        <w:t xml:space="preserve">orm can be emailed to the appropriate center identified on the form.  </w:t>
      </w:r>
      <w:r w:rsidRPr="002870AF">
        <w:rPr>
          <w:rFonts w:ascii="ClearviewATT" w:hAnsi="ClearviewATT"/>
          <w:sz w:val="22"/>
          <w:szCs w:val="22"/>
        </w:rPr>
        <w:t xml:space="preserve">Submitting an AT&amp;T CTF Discount Request Form prior to CPUC approval will enable AT&amp;T to designate all lines and services eligible for discount and commence discounts immediately upon notice of approval.  </w:t>
      </w:r>
    </w:p>
    <w:p w14:paraId="27D6070B" w14:textId="584DA10F" w:rsidR="002A3245" w:rsidRPr="002870AF" w:rsidRDefault="002A3245" w:rsidP="002A3245">
      <w:pPr>
        <w:spacing w:before="100" w:beforeAutospacing="1" w:after="100" w:afterAutospacing="1"/>
        <w:rPr>
          <w:rFonts w:ascii="ClearviewATT" w:hAnsi="ClearviewATT" w:cs="Arial"/>
          <w:sz w:val="22"/>
          <w:szCs w:val="22"/>
        </w:rPr>
      </w:pPr>
      <w:r w:rsidRPr="002870AF">
        <w:rPr>
          <w:rFonts w:ascii="ClearviewATT" w:hAnsi="ClearviewATT" w:cs="Arial"/>
          <w:sz w:val="22"/>
          <w:szCs w:val="22"/>
        </w:rPr>
        <w:t xml:space="preserve">Discounts will commence once </w:t>
      </w:r>
      <w:r w:rsidR="00C61C3B" w:rsidRPr="002870AF">
        <w:rPr>
          <w:rFonts w:ascii="ClearviewATT" w:hAnsi="ClearviewATT" w:cs="Arial"/>
          <w:sz w:val="22"/>
          <w:szCs w:val="22"/>
        </w:rPr>
        <w:t xml:space="preserve">AT&amp;T can validate your CPUC approval </w:t>
      </w:r>
      <w:r w:rsidR="00AA5347" w:rsidRPr="002870AF">
        <w:rPr>
          <w:rFonts w:ascii="ClearviewATT" w:hAnsi="ClearviewATT" w:cs="Arial"/>
          <w:sz w:val="22"/>
          <w:szCs w:val="22"/>
        </w:rPr>
        <w:t xml:space="preserve">through receipt of your </w:t>
      </w:r>
      <w:r w:rsidR="00C61C3B" w:rsidRPr="002870AF">
        <w:rPr>
          <w:rFonts w:ascii="ClearviewATT" w:hAnsi="ClearviewATT" w:cs="Arial"/>
          <w:sz w:val="22"/>
          <w:szCs w:val="22"/>
        </w:rPr>
        <w:t xml:space="preserve">CPUC approval letter </w:t>
      </w:r>
      <w:r w:rsidRPr="002870AF">
        <w:rPr>
          <w:rFonts w:ascii="ClearviewATT" w:hAnsi="ClearviewATT" w:cs="Arial"/>
          <w:sz w:val="22"/>
          <w:szCs w:val="22"/>
        </w:rPr>
        <w:t xml:space="preserve">and the AT&amp;T CTF Discount Request Form </w:t>
      </w:r>
      <w:r w:rsidR="007E11F0" w:rsidRPr="002870AF">
        <w:rPr>
          <w:rFonts w:ascii="ClearviewATT" w:hAnsi="ClearviewATT" w:cs="Arial"/>
          <w:sz w:val="22"/>
          <w:szCs w:val="22"/>
        </w:rPr>
        <w:t xml:space="preserve">is received in </w:t>
      </w:r>
      <w:r w:rsidRPr="002870AF">
        <w:rPr>
          <w:rFonts w:ascii="ClearviewATT" w:hAnsi="ClearviewATT" w:cs="Arial"/>
          <w:sz w:val="22"/>
          <w:szCs w:val="22"/>
        </w:rPr>
        <w:t xml:space="preserve">our CTF Center.  </w:t>
      </w:r>
      <w:r w:rsidR="007E11F0" w:rsidRPr="002870AF">
        <w:rPr>
          <w:rFonts w:ascii="ClearviewATT" w:hAnsi="ClearviewATT" w:cs="Arial"/>
          <w:sz w:val="22"/>
          <w:szCs w:val="22"/>
        </w:rPr>
        <w:t>Please n</w:t>
      </w:r>
      <w:r w:rsidRPr="002870AF">
        <w:rPr>
          <w:rFonts w:ascii="ClearviewATT" w:hAnsi="ClearviewATT" w:cs="Arial"/>
          <w:sz w:val="22"/>
          <w:szCs w:val="22"/>
        </w:rPr>
        <w:t xml:space="preserve">otify AT&amp;T of your </w:t>
      </w:r>
      <w:r w:rsidR="007E11F0" w:rsidRPr="002870AF">
        <w:rPr>
          <w:rFonts w:ascii="ClearviewATT" w:hAnsi="ClearviewATT" w:cs="Arial"/>
          <w:sz w:val="22"/>
          <w:szCs w:val="22"/>
        </w:rPr>
        <w:t xml:space="preserve">CPUC </w:t>
      </w:r>
      <w:r w:rsidRPr="002870AF">
        <w:rPr>
          <w:rFonts w:ascii="ClearviewATT" w:hAnsi="ClearviewATT" w:cs="Arial"/>
          <w:sz w:val="22"/>
          <w:szCs w:val="22"/>
        </w:rPr>
        <w:t>approval within 30 days</w:t>
      </w:r>
      <w:r w:rsidR="007E11F0" w:rsidRPr="002870AF">
        <w:rPr>
          <w:rFonts w:ascii="ClearviewATT" w:hAnsi="ClearviewATT" w:cs="Arial"/>
          <w:sz w:val="22"/>
          <w:szCs w:val="22"/>
        </w:rPr>
        <w:t>.</w:t>
      </w:r>
      <w:r w:rsidRPr="002870AF">
        <w:rPr>
          <w:rFonts w:ascii="ClearviewATT" w:hAnsi="ClearviewATT" w:cs="Arial"/>
          <w:sz w:val="22"/>
          <w:szCs w:val="22"/>
        </w:rPr>
        <w:t xml:space="preserve"> </w:t>
      </w:r>
      <w:r w:rsidR="007E11F0" w:rsidRPr="002870AF">
        <w:rPr>
          <w:rFonts w:ascii="ClearviewATT" w:hAnsi="ClearviewATT" w:cs="Arial"/>
          <w:sz w:val="22"/>
          <w:szCs w:val="22"/>
        </w:rPr>
        <w:t>D</w:t>
      </w:r>
      <w:r w:rsidRPr="002870AF">
        <w:rPr>
          <w:rFonts w:ascii="ClearviewATT" w:hAnsi="ClearviewATT" w:cs="Arial"/>
          <w:sz w:val="22"/>
          <w:szCs w:val="22"/>
        </w:rPr>
        <w:t xml:space="preserve">iscounts will be effective retroactive to the </w:t>
      </w:r>
      <w:r w:rsidR="007E11F0" w:rsidRPr="002870AF">
        <w:rPr>
          <w:rFonts w:ascii="ClearviewATT" w:hAnsi="ClearviewATT" w:cs="Arial"/>
          <w:sz w:val="22"/>
          <w:szCs w:val="22"/>
        </w:rPr>
        <w:t xml:space="preserve">effective </w:t>
      </w:r>
      <w:r w:rsidRPr="002870AF">
        <w:rPr>
          <w:rFonts w:ascii="ClearviewATT" w:hAnsi="ClearviewATT" w:cs="Arial"/>
          <w:sz w:val="22"/>
          <w:szCs w:val="22"/>
        </w:rPr>
        <w:t xml:space="preserve">date </w:t>
      </w:r>
      <w:r w:rsidR="007E11F0" w:rsidRPr="002870AF">
        <w:rPr>
          <w:rFonts w:ascii="ClearviewATT" w:hAnsi="ClearviewATT" w:cs="Arial"/>
          <w:sz w:val="22"/>
          <w:szCs w:val="22"/>
        </w:rPr>
        <w:t xml:space="preserve">on </w:t>
      </w:r>
      <w:r w:rsidRPr="002870AF">
        <w:rPr>
          <w:rFonts w:ascii="ClearviewATT" w:hAnsi="ClearviewATT" w:cs="Arial"/>
          <w:sz w:val="22"/>
          <w:szCs w:val="22"/>
        </w:rPr>
        <w:t xml:space="preserve">your </w:t>
      </w:r>
      <w:r w:rsidR="005C3589" w:rsidRPr="002870AF">
        <w:rPr>
          <w:rFonts w:ascii="ClearviewATT" w:hAnsi="ClearviewATT" w:cs="Arial"/>
          <w:sz w:val="22"/>
          <w:szCs w:val="22"/>
        </w:rPr>
        <w:t>application</w:t>
      </w:r>
      <w:r w:rsidR="007E11F0" w:rsidRPr="002870AF">
        <w:rPr>
          <w:rFonts w:ascii="ClearviewATT" w:hAnsi="ClearviewATT" w:cs="Arial"/>
          <w:sz w:val="22"/>
          <w:szCs w:val="22"/>
        </w:rPr>
        <w:t>.</w:t>
      </w:r>
      <w:r w:rsidRPr="002870AF">
        <w:rPr>
          <w:rFonts w:ascii="ClearviewATT" w:hAnsi="ClearviewATT" w:cs="Arial"/>
          <w:sz w:val="22"/>
          <w:szCs w:val="22"/>
        </w:rPr>
        <w:t xml:space="preserve"> If you notify AT&amp;T after 30 days of CPUC approval, your CTF discounts will go into effect the date AT&amp;T receives your AT&amp;T CTF Discount Request Form.</w:t>
      </w:r>
      <w:bookmarkStart w:id="0" w:name="current"/>
      <w:bookmarkEnd w:id="0"/>
    </w:p>
    <w:p w14:paraId="58D8F9D3" w14:textId="27EF55CA" w:rsidR="002A3245" w:rsidRPr="002870AF" w:rsidRDefault="00575BA2" w:rsidP="002A3245">
      <w:pPr>
        <w:numPr>
          <w:ilvl w:val="0"/>
          <w:numId w:val="18"/>
        </w:numPr>
        <w:spacing w:before="100" w:beforeAutospacing="1" w:after="100" w:afterAutospacing="1"/>
        <w:rPr>
          <w:rFonts w:asciiTheme="majorHAnsi" w:hAnsiTheme="majorHAnsi"/>
          <w:b/>
          <w:sz w:val="26"/>
          <w:szCs w:val="26"/>
        </w:rPr>
      </w:pPr>
      <w:r w:rsidRPr="002870AF">
        <w:rPr>
          <w:rFonts w:asciiTheme="majorHAnsi" w:hAnsiTheme="majorHAnsi" w:cs="Arial"/>
          <w:b/>
          <w:bCs/>
          <w:sz w:val="26"/>
          <w:szCs w:val="26"/>
        </w:rPr>
        <w:t xml:space="preserve">Existing </w:t>
      </w:r>
      <w:r w:rsidR="002A3245" w:rsidRPr="002870AF">
        <w:rPr>
          <w:rFonts w:asciiTheme="majorHAnsi" w:hAnsiTheme="majorHAnsi" w:cs="Arial"/>
          <w:b/>
          <w:bCs/>
          <w:sz w:val="26"/>
          <w:szCs w:val="26"/>
        </w:rPr>
        <w:t>CTF Customers Adding CTF Eligible Services</w:t>
      </w:r>
    </w:p>
    <w:p w14:paraId="16F502C6" w14:textId="24949CD0" w:rsidR="002A3245" w:rsidRPr="002870AF" w:rsidRDefault="002A3245" w:rsidP="002A3245">
      <w:pPr>
        <w:pStyle w:val="NormalWeb"/>
        <w:rPr>
          <w:rFonts w:ascii="ClearviewATT" w:hAnsi="ClearviewATT" w:cs="Arial"/>
          <w:sz w:val="22"/>
          <w:szCs w:val="22"/>
        </w:rPr>
      </w:pPr>
      <w:r w:rsidRPr="002870AF">
        <w:rPr>
          <w:rFonts w:ascii="ClearviewATT" w:hAnsi="ClearviewATT" w:cs="Arial"/>
          <w:sz w:val="22"/>
          <w:szCs w:val="22"/>
        </w:rPr>
        <w:t xml:space="preserve">If you are currently a CTF qualified organization and wish to add additional lines or services, you </w:t>
      </w:r>
      <w:r w:rsidR="00C61C3B" w:rsidRPr="002870AF">
        <w:rPr>
          <w:rFonts w:ascii="ClearviewATT" w:hAnsi="ClearviewATT" w:cs="Arial"/>
          <w:sz w:val="22"/>
          <w:szCs w:val="22"/>
        </w:rPr>
        <w:t xml:space="preserve">must </w:t>
      </w:r>
      <w:r w:rsidRPr="002870AF">
        <w:rPr>
          <w:rFonts w:ascii="ClearviewATT" w:hAnsi="ClearviewATT" w:cs="Arial"/>
          <w:sz w:val="22"/>
          <w:szCs w:val="22"/>
        </w:rPr>
        <w:t xml:space="preserve">either: </w:t>
      </w:r>
    </w:p>
    <w:p w14:paraId="507827B7" w14:textId="77777777" w:rsidR="002A3245" w:rsidRPr="002870AF" w:rsidRDefault="002A3245" w:rsidP="002A3245">
      <w:pPr>
        <w:pStyle w:val="NormalWeb"/>
        <w:ind w:left="720"/>
        <w:rPr>
          <w:rFonts w:ascii="ClearviewATT" w:hAnsi="ClearviewATT" w:cs="Arial"/>
          <w:sz w:val="22"/>
          <w:szCs w:val="22"/>
        </w:rPr>
      </w:pPr>
      <w:r w:rsidRPr="002870AF">
        <w:rPr>
          <w:rFonts w:ascii="ClearviewATT" w:hAnsi="ClearviewATT" w:cs="Arial"/>
          <w:sz w:val="22"/>
          <w:szCs w:val="22"/>
        </w:rPr>
        <w:t xml:space="preserve">A)  Contact the appropriate </w:t>
      </w:r>
      <w:smartTag w:uri="urn:schemas-microsoft-com:office:smarttags" w:element="PostalCode">
        <w:smartTag w:uri="urn:schemas-microsoft-com:office:smarttags" w:element="PostalCode">
          <w:r w:rsidRPr="002870AF">
            <w:rPr>
              <w:rFonts w:ascii="ClearviewATT" w:hAnsi="ClearviewATT" w:cs="Arial"/>
              <w:sz w:val="22"/>
              <w:szCs w:val="22"/>
            </w:rPr>
            <w:t>CTF</w:t>
          </w:r>
        </w:smartTag>
        <w:r w:rsidRPr="002870AF">
          <w:rPr>
            <w:rFonts w:ascii="ClearviewATT" w:hAnsi="ClearviewATT" w:cs="Arial"/>
            <w:sz w:val="22"/>
            <w:szCs w:val="22"/>
          </w:rPr>
          <w:t xml:space="preserve"> </w:t>
        </w:r>
        <w:smartTag w:uri="urn:schemas-microsoft-com:office:smarttags" w:element="PostalCode">
          <w:r w:rsidRPr="002870AF">
            <w:rPr>
              <w:rFonts w:ascii="ClearviewATT" w:hAnsi="ClearviewATT" w:cs="Arial"/>
              <w:sz w:val="22"/>
              <w:szCs w:val="22"/>
            </w:rPr>
            <w:t>Center</w:t>
          </w:r>
        </w:smartTag>
      </w:smartTag>
      <w:r w:rsidRPr="002870AF">
        <w:rPr>
          <w:rFonts w:ascii="ClearviewATT" w:hAnsi="ClearviewATT" w:cs="Arial"/>
          <w:sz w:val="22"/>
          <w:szCs w:val="22"/>
        </w:rPr>
        <w:t xml:space="preserve"> to advise that you have added additional services eligible for a discount.  See Section III below for listing of our CTF Centers.  </w:t>
      </w:r>
    </w:p>
    <w:p w14:paraId="2C9883C1" w14:textId="77777777" w:rsidR="002A3245" w:rsidRPr="002870AF" w:rsidRDefault="002A3245" w:rsidP="002A3245">
      <w:pPr>
        <w:pStyle w:val="NormalWeb"/>
        <w:ind w:left="1440"/>
        <w:rPr>
          <w:rFonts w:ascii="ClearviewATT" w:hAnsi="ClearviewATT" w:cs="Arial"/>
          <w:b/>
          <w:sz w:val="20"/>
          <w:szCs w:val="20"/>
        </w:rPr>
      </w:pPr>
      <w:r w:rsidRPr="002870AF">
        <w:rPr>
          <w:rFonts w:ascii="ClearviewATT" w:hAnsi="ClearviewATT" w:cs="Arial"/>
          <w:b/>
          <w:sz w:val="20"/>
          <w:szCs w:val="20"/>
        </w:rPr>
        <w:t>OR</w:t>
      </w:r>
    </w:p>
    <w:p w14:paraId="720348A5" w14:textId="39D9439C" w:rsidR="002A3245" w:rsidRPr="002870AF" w:rsidRDefault="002A3245" w:rsidP="002A3245">
      <w:pPr>
        <w:pStyle w:val="NormalWeb"/>
        <w:ind w:left="720"/>
        <w:rPr>
          <w:rFonts w:ascii="ClearviewATT" w:hAnsi="ClearviewATT" w:cs="Arial"/>
          <w:sz w:val="22"/>
          <w:szCs w:val="22"/>
        </w:rPr>
      </w:pPr>
      <w:r w:rsidRPr="002870AF">
        <w:rPr>
          <w:rFonts w:ascii="ClearviewATT" w:hAnsi="ClearviewATT" w:cs="Arial"/>
          <w:sz w:val="22"/>
          <w:szCs w:val="22"/>
        </w:rPr>
        <w:t xml:space="preserve">B)   Submit a completed </w:t>
      </w:r>
      <w:hyperlink r:id="rId10" w:history="1">
        <w:r w:rsidRPr="002870AF">
          <w:rPr>
            <w:rStyle w:val="Hyperlink"/>
            <w:rFonts w:ascii="ClearviewATT" w:hAnsi="ClearviewATT" w:cs="Arial"/>
            <w:sz w:val="22"/>
            <w:szCs w:val="22"/>
          </w:rPr>
          <w:t>AT&amp;T CTF Discount Request Form</w:t>
        </w:r>
      </w:hyperlink>
      <w:r w:rsidRPr="002870AF">
        <w:t xml:space="preserve"> </w:t>
      </w:r>
      <w:r w:rsidRPr="002870AF">
        <w:rPr>
          <w:rFonts w:ascii="ClearviewATT" w:hAnsi="ClearviewATT"/>
          <w:sz w:val="22"/>
          <w:szCs w:val="22"/>
        </w:rPr>
        <w:t>via e-mail to the appropriate CTF Center</w:t>
      </w:r>
      <w:r w:rsidRPr="002870AF">
        <w:rPr>
          <w:rFonts w:ascii="ClearviewATT" w:hAnsi="ClearviewATT" w:cs="Arial"/>
          <w:sz w:val="22"/>
          <w:szCs w:val="22"/>
        </w:rPr>
        <w:t>.</w:t>
      </w:r>
    </w:p>
    <w:p w14:paraId="379A9428" w14:textId="77777777" w:rsidR="002A3245" w:rsidRPr="002870AF" w:rsidRDefault="002A3245" w:rsidP="002A3245">
      <w:pPr>
        <w:spacing w:before="100" w:beforeAutospacing="1" w:after="100" w:afterAutospacing="1"/>
        <w:rPr>
          <w:rFonts w:ascii="ClearviewATT" w:hAnsi="ClearviewATT" w:cs="Arial"/>
          <w:sz w:val="22"/>
          <w:szCs w:val="22"/>
        </w:rPr>
      </w:pPr>
    </w:p>
    <w:p w14:paraId="4032A54A" w14:textId="77777777" w:rsidR="002A3245" w:rsidRPr="002870AF" w:rsidRDefault="002A3245" w:rsidP="002A3245">
      <w:pPr>
        <w:spacing w:before="100" w:beforeAutospacing="1" w:after="100" w:afterAutospacing="1"/>
        <w:rPr>
          <w:rFonts w:ascii="ClearviewATT" w:hAnsi="ClearviewATT" w:cs="Arial"/>
          <w:sz w:val="22"/>
          <w:szCs w:val="22"/>
        </w:rPr>
      </w:pPr>
      <w:r w:rsidRPr="002870AF">
        <w:rPr>
          <w:noProof/>
          <w:sz w:val="40"/>
          <w:szCs w:val="40"/>
        </w:rPr>
        <w:drawing>
          <wp:inline distT="0" distB="0" distL="0" distR="0" wp14:anchorId="2FCAEA86" wp14:editId="1693D9D1">
            <wp:extent cx="533400" cy="6127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_vt_lkp_rgb_po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027" cy="62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BE1CB" w14:textId="77777777" w:rsidR="002A3245" w:rsidRPr="002870AF" w:rsidRDefault="002A3245" w:rsidP="002A3245">
      <w:pPr>
        <w:spacing w:before="100" w:beforeAutospacing="1" w:after="100" w:afterAutospacing="1"/>
        <w:rPr>
          <w:rFonts w:ascii="ClearviewATT" w:hAnsi="ClearviewATT" w:cs="Arial"/>
          <w:sz w:val="22"/>
          <w:szCs w:val="22"/>
        </w:rPr>
      </w:pPr>
      <w:r w:rsidRPr="002870AF">
        <w:rPr>
          <w:rFonts w:ascii="ClearviewATT" w:hAnsi="ClearviewATT" w:cs="Arial"/>
          <w:b/>
          <w:bCs/>
          <w:sz w:val="22"/>
          <w:szCs w:val="22"/>
        </w:rPr>
        <w:lastRenderedPageBreak/>
        <w:t xml:space="preserve">Instructions </w:t>
      </w:r>
      <w:r w:rsidR="00B90C08" w:rsidRPr="002870AF">
        <w:rPr>
          <w:rFonts w:ascii="ClearviewATT" w:hAnsi="ClearviewATT" w:cs="Arial"/>
          <w:b/>
          <w:bCs/>
          <w:sz w:val="22"/>
          <w:szCs w:val="22"/>
        </w:rPr>
        <w:t>f</w:t>
      </w:r>
      <w:r w:rsidRPr="002870AF">
        <w:rPr>
          <w:rFonts w:ascii="ClearviewATT" w:hAnsi="ClearviewATT" w:cs="Arial"/>
          <w:b/>
          <w:bCs/>
          <w:sz w:val="22"/>
          <w:szCs w:val="22"/>
        </w:rPr>
        <w:t xml:space="preserve">or </w:t>
      </w:r>
      <w:r w:rsidR="00B90C08" w:rsidRPr="002870AF">
        <w:rPr>
          <w:rFonts w:ascii="ClearviewATT" w:hAnsi="ClearviewATT" w:cs="Arial"/>
          <w:b/>
          <w:bCs/>
          <w:sz w:val="22"/>
          <w:szCs w:val="22"/>
        </w:rPr>
        <w:t>c</w:t>
      </w:r>
      <w:r w:rsidRPr="002870AF">
        <w:rPr>
          <w:rFonts w:ascii="ClearviewATT" w:hAnsi="ClearviewATT" w:cs="Arial"/>
          <w:b/>
          <w:bCs/>
          <w:sz w:val="22"/>
          <w:szCs w:val="22"/>
        </w:rPr>
        <w:t>ompleting AT&amp;T CTF Discount Request Form</w:t>
      </w:r>
    </w:p>
    <w:p w14:paraId="671227BF" w14:textId="77777777" w:rsidR="002A3245" w:rsidRPr="002870AF" w:rsidRDefault="002A3245" w:rsidP="002A3245">
      <w:pPr>
        <w:rPr>
          <w:rFonts w:ascii="ClearviewATT" w:hAnsi="ClearviewATT" w:cs="Arial"/>
          <w:b/>
          <w:sz w:val="22"/>
          <w:szCs w:val="22"/>
        </w:rPr>
      </w:pPr>
      <w:r w:rsidRPr="002870AF">
        <w:rPr>
          <w:rFonts w:ascii="ClearviewATT" w:hAnsi="ClearviewATT" w:cs="Arial"/>
          <w:b/>
          <w:sz w:val="22"/>
          <w:szCs w:val="22"/>
        </w:rPr>
        <w:t>A.</w:t>
      </w:r>
      <w:r w:rsidRPr="002870AF">
        <w:rPr>
          <w:rFonts w:ascii="ClearviewATT" w:hAnsi="ClearviewATT" w:cs="Arial"/>
          <w:b/>
          <w:sz w:val="22"/>
          <w:szCs w:val="22"/>
        </w:rPr>
        <w:tab/>
        <w:t>Name of Institution/Organization:</w:t>
      </w:r>
    </w:p>
    <w:p w14:paraId="3E8BC618" w14:textId="77777777" w:rsidR="002A3245" w:rsidRPr="002870AF" w:rsidRDefault="002A3245" w:rsidP="002A3245">
      <w:pPr>
        <w:rPr>
          <w:rFonts w:ascii="ClearviewATT" w:hAnsi="ClearviewATT" w:cs="Arial"/>
          <w:sz w:val="22"/>
          <w:szCs w:val="22"/>
        </w:rPr>
      </w:pPr>
    </w:p>
    <w:p w14:paraId="133B5C4A" w14:textId="6C06C34C" w:rsidR="002A3245" w:rsidRPr="002870AF" w:rsidRDefault="002A3245" w:rsidP="002A3245">
      <w:pPr>
        <w:rPr>
          <w:rFonts w:ascii="ClearviewATT" w:hAnsi="ClearviewATT" w:cs="Arial"/>
          <w:sz w:val="22"/>
          <w:szCs w:val="22"/>
        </w:rPr>
      </w:pPr>
      <w:r w:rsidRPr="002870AF">
        <w:rPr>
          <w:rFonts w:ascii="ClearviewATT" w:hAnsi="ClearviewATT" w:cs="Arial"/>
          <w:sz w:val="22"/>
          <w:szCs w:val="22"/>
        </w:rPr>
        <w:t xml:space="preserve">The name of your Institution/organization on the AT&amp;T CTF Discount Request Form </w:t>
      </w:r>
      <w:r w:rsidRPr="002870AF">
        <w:rPr>
          <w:rFonts w:ascii="ClearviewATT" w:hAnsi="ClearviewATT" w:cs="Arial"/>
          <w:b/>
          <w:sz w:val="22"/>
          <w:szCs w:val="22"/>
        </w:rPr>
        <w:t>must match the name on the CPUC approval letter</w:t>
      </w:r>
      <w:r w:rsidRPr="002870AF">
        <w:rPr>
          <w:rFonts w:ascii="ClearviewATT" w:hAnsi="ClearviewATT" w:cs="Arial"/>
          <w:sz w:val="22"/>
          <w:szCs w:val="22"/>
        </w:rPr>
        <w:t xml:space="preserve">.  For a list of approved applicant names and associated CPUC application numbers, go to </w:t>
      </w:r>
      <w:hyperlink r:id="rId11" w:history="1">
        <w:r w:rsidRPr="002870AF">
          <w:rPr>
            <w:rStyle w:val="Hyperlink"/>
            <w:rFonts w:ascii="ClearviewATT" w:hAnsi="ClearviewATT" w:cs="Arial"/>
            <w:sz w:val="22"/>
            <w:szCs w:val="22"/>
          </w:rPr>
          <w:t>CPUC website</w:t>
        </w:r>
      </w:hyperlink>
      <w:r w:rsidR="00EB48EF" w:rsidRPr="002870AF">
        <w:rPr>
          <w:rFonts w:ascii="ClearviewATT" w:hAnsi="ClearviewATT" w:cs="Arial"/>
          <w:sz w:val="22"/>
          <w:szCs w:val="22"/>
        </w:rPr>
        <w:t>.</w:t>
      </w:r>
      <w:r w:rsidRPr="002870AF">
        <w:rPr>
          <w:rFonts w:ascii="ClearviewATT" w:hAnsi="ClearviewATT" w:cs="Arial"/>
          <w:sz w:val="22"/>
          <w:szCs w:val="22"/>
        </w:rPr>
        <w:t xml:space="preserve"> </w:t>
      </w:r>
    </w:p>
    <w:p w14:paraId="675046FE" w14:textId="77777777" w:rsidR="002A3245" w:rsidRPr="002870AF" w:rsidRDefault="002A3245" w:rsidP="002A3245">
      <w:pPr>
        <w:rPr>
          <w:rFonts w:ascii="ClearviewATT" w:hAnsi="ClearviewATT" w:cs="Arial"/>
          <w:sz w:val="22"/>
          <w:szCs w:val="22"/>
        </w:rPr>
      </w:pPr>
    </w:p>
    <w:p w14:paraId="0DC05C63" w14:textId="77777777" w:rsidR="002A3245" w:rsidRPr="002870AF" w:rsidRDefault="002A3245" w:rsidP="002A3245">
      <w:pPr>
        <w:rPr>
          <w:rFonts w:ascii="ClearviewATT" w:hAnsi="ClearviewATT" w:cs="Arial"/>
          <w:sz w:val="22"/>
          <w:szCs w:val="22"/>
        </w:rPr>
      </w:pPr>
    </w:p>
    <w:p w14:paraId="27A4FAD6" w14:textId="77777777" w:rsidR="002A3245" w:rsidRPr="002870AF" w:rsidRDefault="002A3245" w:rsidP="002A3245">
      <w:pPr>
        <w:rPr>
          <w:rFonts w:ascii="ClearviewATT" w:hAnsi="ClearviewATT" w:cs="Arial"/>
          <w:b/>
          <w:sz w:val="22"/>
          <w:szCs w:val="22"/>
        </w:rPr>
      </w:pPr>
      <w:r w:rsidRPr="002870AF">
        <w:rPr>
          <w:rFonts w:ascii="ClearviewATT" w:hAnsi="ClearviewATT" w:cs="Arial"/>
          <w:b/>
          <w:sz w:val="22"/>
          <w:szCs w:val="22"/>
        </w:rPr>
        <w:t>B.</w:t>
      </w:r>
      <w:r w:rsidRPr="002870AF">
        <w:rPr>
          <w:rFonts w:ascii="ClearviewATT" w:hAnsi="ClearviewATT" w:cs="Arial"/>
          <w:b/>
          <w:sz w:val="22"/>
          <w:szCs w:val="22"/>
        </w:rPr>
        <w:tab/>
        <w:t>Identifying Your Eligible Accounts:</w:t>
      </w:r>
    </w:p>
    <w:p w14:paraId="7F37B868" w14:textId="77777777" w:rsidR="002A3245" w:rsidRPr="002870AF" w:rsidRDefault="002A3245" w:rsidP="002A3245">
      <w:pPr>
        <w:rPr>
          <w:rFonts w:ascii="ClearviewATT" w:hAnsi="ClearviewATT" w:cs="Arial"/>
          <w:sz w:val="22"/>
          <w:szCs w:val="22"/>
        </w:rPr>
      </w:pPr>
    </w:p>
    <w:p w14:paraId="17AA77BA" w14:textId="5592681E" w:rsidR="002A3245" w:rsidRPr="002870AF" w:rsidRDefault="002A3245" w:rsidP="002A3245">
      <w:pPr>
        <w:rPr>
          <w:rFonts w:ascii="ClearviewATT" w:hAnsi="ClearviewATT" w:cs="Garamond"/>
          <w:bCs/>
          <w:sz w:val="22"/>
          <w:szCs w:val="22"/>
        </w:rPr>
      </w:pPr>
      <w:r w:rsidRPr="002870AF">
        <w:rPr>
          <w:rFonts w:ascii="ClearviewATT" w:hAnsi="ClearviewATT" w:cs="Arial"/>
          <w:sz w:val="22"/>
          <w:szCs w:val="22"/>
        </w:rPr>
        <w:t xml:space="preserve">You must provide an itemized list of each account in Section A of the </w:t>
      </w:r>
      <w:r w:rsidR="00EB48EF" w:rsidRPr="002870AF">
        <w:rPr>
          <w:rFonts w:ascii="ClearviewATT" w:hAnsi="ClearviewATT" w:cs="Arial"/>
          <w:sz w:val="22"/>
          <w:szCs w:val="22"/>
        </w:rPr>
        <w:t xml:space="preserve">CTF Request </w:t>
      </w:r>
      <w:r w:rsidRPr="002870AF">
        <w:rPr>
          <w:rFonts w:ascii="ClearviewATT" w:hAnsi="ClearviewATT" w:cs="Arial"/>
          <w:sz w:val="22"/>
          <w:szCs w:val="22"/>
        </w:rPr>
        <w:t xml:space="preserve">Form, i.e. Billed Telephone Number (BTN), Billed Account Number, Account Number, or whatever the identifier is on the bill that represents your account(s) to be discounted.  You may </w:t>
      </w:r>
      <w:r w:rsidRPr="002870AF">
        <w:rPr>
          <w:rFonts w:ascii="ClearviewATT" w:hAnsi="ClearviewATT" w:cs="Garamond"/>
          <w:bCs/>
          <w:sz w:val="22"/>
          <w:szCs w:val="22"/>
        </w:rPr>
        <w:t xml:space="preserve">attach a separate worksheet should you need additional space.  </w:t>
      </w:r>
    </w:p>
    <w:p w14:paraId="01BFDD7C" w14:textId="77777777" w:rsidR="002A3245" w:rsidRPr="002870AF" w:rsidRDefault="002A3245" w:rsidP="002A3245">
      <w:pPr>
        <w:rPr>
          <w:rFonts w:ascii="ClearviewATT" w:hAnsi="ClearviewATT" w:cs="Garamond"/>
          <w:bCs/>
          <w:sz w:val="22"/>
          <w:szCs w:val="22"/>
        </w:rPr>
      </w:pPr>
    </w:p>
    <w:p w14:paraId="38A09964" w14:textId="5B624D84" w:rsidR="002A3245" w:rsidRPr="002870AF" w:rsidRDefault="002A3245" w:rsidP="002A3245">
      <w:pPr>
        <w:rPr>
          <w:rFonts w:ascii="ClearviewATT" w:hAnsi="ClearviewATT" w:cs="Garamond"/>
          <w:bCs/>
          <w:sz w:val="22"/>
          <w:szCs w:val="22"/>
        </w:rPr>
      </w:pPr>
      <w:r w:rsidRPr="002870AF">
        <w:rPr>
          <w:rFonts w:ascii="ClearviewATT" w:hAnsi="ClearviewATT" w:cs="Garamond"/>
          <w:bCs/>
          <w:sz w:val="22"/>
          <w:szCs w:val="22"/>
        </w:rPr>
        <w:t xml:space="preserve">For each account listed in Section A, please provide </w:t>
      </w:r>
      <w:r w:rsidR="00EB48EF" w:rsidRPr="002870AF">
        <w:rPr>
          <w:rFonts w:ascii="ClearviewATT" w:hAnsi="ClearviewATT" w:cs="Garamond"/>
          <w:bCs/>
          <w:sz w:val="22"/>
          <w:szCs w:val="22"/>
        </w:rPr>
        <w:t xml:space="preserve">all </w:t>
      </w:r>
      <w:r w:rsidRPr="002870AF">
        <w:rPr>
          <w:rFonts w:ascii="ClearviewATT" w:hAnsi="ClearviewATT" w:cs="Garamond"/>
          <w:bCs/>
          <w:sz w:val="22"/>
          <w:szCs w:val="22"/>
        </w:rPr>
        <w:t xml:space="preserve">associated </w:t>
      </w:r>
      <w:r w:rsidR="007E11F0" w:rsidRPr="002870AF">
        <w:rPr>
          <w:rFonts w:ascii="ClearviewATT" w:hAnsi="ClearviewATT" w:cs="Garamond"/>
          <w:bCs/>
          <w:sz w:val="22"/>
          <w:szCs w:val="22"/>
        </w:rPr>
        <w:t xml:space="preserve">circuits, </w:t>
      </w:r>
      <w:r w:rsidRPr="002870AF">
        <w:rPr>
          <w:rFonts w:ascii="ClearviewATT" w:hAnsi="ClearviewATT" w:cs="Garamond"/>
          <w:bCs/>
          <w:sz w:val="22"/>
          <w:szCs w:val="22"/>
        </w:rPr>
        <w:t xml:space="preserve">Working Telephone Number (WTN), as applicable, eligible for a CTF discount in Section B.  If all </w:t>
      </w:r>
      <w:r w:rsidR="007E11F0" w:rsidRPr="002870AF">
        <w:rPr>
          <w:rFonts w:ascii="ClearviewATT" w:hAnsi="ClearviewATT" w:cs="Garamond"/>
          <w:bCs/>
          <w:sz w:val="22"/>
          <w:szCs w:val="22"/>
        </w:rPr>
        <w:t>circuits</w:t>
      </w:r>
      <w:r w:rsidR="00EB48EF" w:rsidRPr="002870AF">
        <w:rPr>
          <w:rFonts w:ascii="ClearviewATT" w:hAnsi="ClearviewATT" w:cs="Garamond"/>
          <w:bCs/>
          <w:sz w:val="22"/>
          <w:szCs w:val="22"/>
        </w:rPr>
        <w:t xml:space="preserve"> and </w:t>
      </w:r>
      <w:r w:rsidRPr="002870AF">
        <w:rPr>
          <w:rFonts w:ascii="ClearviewATT" w:hAnsi="ClearviewATT" w:cs="Garamond"/>
          <w:bCs/>
          <w:sz w:val="22"/>
          <w:szCs w:val="22"/>
        </w:rPr>
        <w:t>WTNs billed under all accounts are eligible for a CTF discount</w:t>
      </w:r>
      <w:r w:rsidR="00EB48EF" w:rsidRPr="002870AF">
        <w:rPr>
          <w:rFonts w:ascii="ClearviewATT" w:hAnsi="ClearviewATT" w:cs="Garamond"/>
          <w:bCs/>
          <w:sz w:val="22"/>
          <w:szCs w:val="22"/>
        </w:rPr>
        <w:t>,</w:t>
      </w:r>
      <w:r w:rsidRPr="002870AF">
        <w:rPr>
          <w:rFonts w:ascii="ClearviewATT" w:hAnsi="ClearviewATT" w:cs="Garamond"/>
          <w:bCs/>
          <w:sz w:val="22"/>
          <w:szCs w:val="22"/>
        </w:rPr>
        <w:t xml:space="preserve"> simply check Box C. </w:t>
      </w:r>
    </w:p>
    <w:p w14:paraId="042965C7" w14:textId="77777777" w:rsidR="002A3245" w:rsidRPr="002870AF" w:rsidRDefault="002A3245" w:rsidP="002A3245">
      <w:pPr>
        <w:rPr>
          <w:rFonts w:ascii="ClearviewATT" w:hAnsi="ClearviewATT" w:cs="Garamond"/>
          <w:bCs/>
          <w:sz w:val="22"/>
          <w:szCs w:val="22"/>
        </w:rPr>
      </w:pPr>
    </w:p>
    <w:p w14:paraId="4332429C" w14:textId="77777777" w:rsidR="002A3245" w:rsidRPr="002870AF" w:rsidRDefault="002A3245" w:rsidP="002A3245">
      <w:pPr>
        <w:pStyle w:val="NormalWeb"/>
        <w:rPr>
          <w:rFonts w:ascii="ClearviewATT" w:hAnsi="ClearviewATT" w:cs="Arial"/>
          <w:b/>
          <w:sz w:val="22"/>
          <w:szCs w:val="22"/>
        </w:rPr>
      </w:pPr>
      <w:r w:rsidRPr="002870AF">
        <w:rPr>
          <w:rFonts w:ascii="ClearviewATT" w:hAnsi="ClearviewATT" w:cs="Arial"/>
          <w:b/>
          <w:sz w:val="22"/>
          <w:szCs w:val="22"/>
        </w:rPr>
        <w:t>C.</w:t>
      </w:r>
      <w:r w:rsidRPr="002870AF">
        <w:rPr>
          <w:rFonts w:ascii="ClearviewATT" w:hAnsi="ClearviewATT" w:cs="Arial"/>
          <w:b/>
          <w:sz w:val="22"/>
          <w:szCs w:val="22"/>
        </w:rPr>
        <w:tab/>
        <w:t>Your Contact Information:</w:t>
      </w:r>
    </w:p>
    <w:p w14:paraId="7A3220CD" w14:textId="77777777" w:rsidR="002A3245" w:rsidRPr="002870AF" w:rsidRDefault="002A3245" w:rsidP="002A3245">
      <w:pPr>
        <w:pStyle w:val="NormalWeb"/>
        <w:rPr>
          <w:rFonts w:ascii="ClearviewATT" w:hAnsi="ClearviewATT" w:cs="Arial"/>
          <w:sz w:val="22"/>
          <w:szCs w:val="22"/>
        </w:rPr>
      </w:pPr>
      <w:r w:rsidRPr="002870AF">
        <w:rPr>
          <w:rFonts w:ascii="ClearviewATT" w:hAnsi="ClearviewATT" w:cs="Arial"/>
          <w:sz w:val="22"/>
          <w:szCs w:val="22"/>
        </w:rPr>
        <w:t>Please enter the contact information of the representative whom we may contact to answer questions.</w:t>
      </w:r>
    </w:p>
    <w:p w14:paraId="70215946" w14:textId="04C570A1" w:rsidR="002A3245" w:rsidRPr="002870AF" w:rsidRDefault="002A3245" w:rsidP="002A3245">
      <w:pPr>
        <w:spacing w:before="100" w:beforeAutospacing="1" w:after="100" w:afterAutospacing="1"/>
        <w:rPr>
          <w:rFonts w:ascii="ClearviewATT" w:hAnsi="ClearviewATT"/>
          <w:sz w:val="22"/>
          <w:szCs w:val="22"/>
        </w:rPr>
      </w:pPr>
      <w:r w:rsidRPr="002870AF">
        <w:rPr>
          <w:rFonts w:ascii="ClearviewATT" w:hAnsi="ClearviewATT" w:cs="Arial"/>
          <w:sz w:val="22"/>
          <w:szCs w:val="22"/>
        </w:rPr>
        <w:t xml:space="preserve">Discounts on additional lines or services will start to appear on your bills within </w:t>
      </w:r>
      <w:r w:rsidR="00CF7EE7" w:rsidRPr="002870AF">
        <w:rPr>
          <w:rFonts w:ascii="ClearviewATT" w:hAnsi="ClearviewATT" w:cs="Arial"/>
          <w:sz w:val="22"/>
          <w:szCs w:val="22"/>
        </w:rPr>
        <w:t>1-2 bill cycles</w:t>
      </w:r>
      <w:r w:rsidRPr="002870AF">
        <w:rPr>
          <w:rFonts w:ascii="ClearviewATT" w:hAnsi="ClearviewATT" w:cs="Arial"/>
          <w:sz w:val="22"/>
          <w:szCs w:val="22"/>
        </w:rPr>
        <w:t xml:space="preserve">.  </w:t>
      </w:r>
      <w:r w:rsidRPr="002870AF">
        <w:rPr>
          <w:rFonts w:ascii="ClearviewATT" w:hAnsi="ClearviewATT"/>
          <w:sz w:val="22"/>
          <w:szCs w:val="22"/>
        </w:rPr>
        <w:t>NOTE</w:t>
      </w:r>
      <w:r w:rsidRPr="002870AF">
        <w:rPr>
          <w:rFonts w:ascii="ClearviewATT" w:hAnsi="ClearviewATT"/>
          <w:b/>
          <w:sz w:val="22"/>
          <w:szCs w:val="22"/>
        </w:rPr>
        <w:t xml:space="preserve">: </w:t>
      </w:r>
      <w:r w:rsidRPr="002870AF">
        <w:rPr>
          <w:rFonts w:ascii="ClearviewATT" w:hAnsi="ClearviewATT"/>
          <w:sz w:val="22"/>
          <w:szCs w:val="22"/>
        </w:rPr>
        <w:t xml:space="preserve"> Discounts apply to both tariffed, </w:t>
      </w:r>
      <w:proofErr w:type="spellStart"/>
      <w:r w:rsidRPr="002870AF">
        <w:rPr>
          <w:rFonts w:ascii="ClearviewATT" w:hAnsi="ClearviewATT"/>
          <w:sz w:val="22"/>
          <w:szCs w:val="22"/>
        </w:rPr>
        <w:t>detariffed</w:t>
      </w:r>
      <w:proofErr w:type="spellEnd"/>
      <w:r w:rsidRPr="002870AF">
        <w:rPr>
          <w:rFonts w:ascii="ClearviewATT" w:hAnsi="ClearviewATT"/>
          <w:sz w:val="22"/>
          <w:szCs w:val="22"/>
        </w:rPr>
        <w:t>, unregulated services and contract rates.  Non-recurring charges</w:t>
      </w:r>
      <w:r w:rsidR="00CF7EE7" w:rsidRPr="002870AF">
        <w:rPr>
          <w:rFonts w:ascii="ClearviewATT" w:hAnsi="ClearviewATT"/>
          <w:sz w:val="22"/>
          <w:szCs w:val="22"/>
        </w:rPr>
        <w:t>,</w:t>
      </w:r>
      <w:r w:rsidR="00EB48EF" w:rsidRPr="002870AF">
        <w:rPr>
          <w:rFonts w:ascii="ClearviewATT" w:hAnsi="ClearviewATT"/>
          <w:sz w:val="22"/>
          <w:szCs w:val="22"/>
        </w:rPr>
        <w:t xml:space="preserve"> </w:t>
      </w:r>
      <w:r w:rsidRPr="002870AF">
        <w:rPr>
          <w:rFonts w:ascii="ClearviewATT" w:hAnsi="ClearviewATT"/>
          <w:sz w:val="22"/>
          <w:szCs w:val="22"/>
        </w:rPr>
        <w:t xml:space="preserve">features </w:t>
      </w:r>
      <w:r w:rsidR="00CF7EE7" w:rsidRPr="002870AF">
        <w:rPr>
          <w:rFonts w:ascii="ClearviewATT" w:hAnsi="ClearviewATT"/>
          <w:sz w:val="22"/>
          <w:szCs w:val="22"/>
        </w:rPr>
        <w:t xml:space="preserve">and usage </w:t>
      </w:r>
      <w:r w:rsidRPr="002870AF">
        <w:rPr>
          <w:rFonts w:ascii="ClearviewATT" w:hAnsi="ClearviewATT"/>
          <w:sz w:val="22"/>
          <w:szCs w:val="22"/>
        </w:rPr>
        <w:t>will NOT be discounted.  The Federal Subscriber Line Charge will NOT be discounted.</w:t>
      </w:r>
    </w:p>
    <w:p w14:paraId="4A6AB58F" w14:textId="77777777" w:rsidR="00B90C08" w:rsidRPr="002870AF" w:rsidRDefault="00B90C08" w:rsidP="002A3245">
      <w:pPr>
        <w:pStyle w:val="NormalWeb"/>
        <w:rPr>
          <w:rFonts w:ascii="ClearviewATT" w:hAnsi="ClearviewATT"/>
          <w:b/>
          <w:sz w:val="22"/>
          <w:szCs w:val="22"/>
          <w:u w:val="single"/>
        </w:rPr>
      </w:pPr>
    </w:p>
    <w:p w14:paraId="7AC414C6" w14:textId="77777777" w:rsidR="00B90C08" w:rsidRPr="002870AF" w:rsidRDefault="00B90C08" w:rsidP="002A3245">
      <w:pPr>
        <w:pStyle w:val="NormalWeb"/>
        <w:rPr>
          <w:rFonts w:ascii="ClearviewATT" w:hAnsi="ClearviewATT"/>
          <w:b/>
          <w:sz w:val="22"/>
          <w:szCs w:val="22"/>
          <w:u w:val="single"/>
        </w:rPr>
      </w:pPr>
    </w:p>
    <w:p w14:paraId="4F5DEA5D" w14:textId="77777777" w:rsidR="00B90C08" w:rsidRPr="002870AF" w:rsidRDefault="00B90C08" w:rsidP="002A3245">
      <w:pPr>
        <w:pStyle w:val="NormalWeb"/>
        <w:rPr>
          <w:rFonts w:ascii="ClearviewATT" w:hAnsi="ClearviewATT"/>
          <w:b/>
          <w:sz w:val="22"/>
          <w:szCs w:val="22"/>
          <w:u w:val="single"/>
        </w:rPr>
      </w:pPr>
    </w:p>
    <w:p w14:paraId="60F4C421" w14:textId="77777777" w:rsidR="00B90C08" w:rsidRPr="002870AF" w:rsidRDefault="00B90C08" w:rsidP="002A3245">
      <w:pPr>
        <w:pStyle w:val="NormalWeb"/>
        <w:rPr>
          <w:rFonts w:ascii="ClearviewATT" w:hAnsi="ClearviewATT"/>
          <w:b/>
          <w:sz w:val="22"/>
          <w:szCs w:val="22"/>
          <w:u w:val="single"/>
        </w:rPr>
      </w:pPr>
    </w:p>
    <w:p w14:paraId="291517BB" w14:textId="77777777" w:rsidR="00B90C08" w:rsidRPr="002870AF" w:rsidRDefault="00B90C08" w:rsidP="002A3245">
      <w:pPr>
        <w:pStyle w:val="NormalWeb"/>
        <w:rPr>
          <w:rFonts w:ascii="ClearviewATT" w:hAnsi="ClearviewATT"/>
          <w:b/>
          <w:sz w:val="22"/>
          <w:szCs w:val="22"/>
          <w:u w:val="single"/>
        </w:rPr>
      </w:pPr>
    </w:p>
    <w:p w14:paraId="293C306F" w14:textId="77777777" w:rsidR="00B90C08" w:rsidRPr="002870AF" w:rsidRDefault="00B90C08" w:rsidP="002A3245">
      <w:pPr>
        <w:pStyle w:val="NormalWeb"/>
        <w:rPr>
          <w:rFonts w:ascii="ClearviewATT" w:hAnsi="ClearviewATT"/>
          <w:b/>
          <w:sz w:val="22"/>
          <w:szCs w:val="22"/>
          <w:u w:val="single"/>
        </w:rPr>
      </w:pPr>
      <w:r w:rsidRPr="002870AF">
        <w:rPr>
          <w:noProof/>
          <w:sz w:val="40"/>
          <w:szCs w:val="40"/>
        </w:rPr>
        <w:drawing>
          <wp:inline distT="0" distB="0" distL="0" distR="0" wp14:anchorId="4117F72D" wp14:editId="4F72416E">
            <wp:extent cx="533400" cy="61271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_vt_lkp_rgb_po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027" cy="62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AE174" w14:textId="4811F831" w:rsidR="002A3245" w:rsidRPr="002870AF" w:rsidRDefault="00317B8E" w:rsidP="00E71249">
      <w:pPr>
        <w:pStyle w:val="NormalWeb"/>
        <w:numPr>
          <w:ilvl w:val="0"/>
          <w:numId w:val="18"/>
        </w:numPr>
        <w:rPr>
          <w:rFonts w:asciiTheme="majorHAnsi" w:hAnsiTheme="majorHAnsi"/>
          <w:b/>
          <w:sz w:val="26"/>
          <w:szCs w:val="26"/>
        </w:rPr>
      </w:pPr>
      <w:r w:rsidRPr="002870AF">
        <w:rPr>
          <w:rFonts w:ascii="ClearviewATT" w:hAnsi="ClearviewATT"/>
          <w:b/>
          <w:sz w:val="22"/>
          <w:szCs w:val="22"/>
        </w:rPr>
        <w:lastRenderedPageBreak/>
        <w:t xml:space="preserve"> </w:t>
      </w:r>
      <w:r w:rsidR="002A3245" w:rsidRPr="002870AF">
        <w:rPr>
          <w:rFonts w:asciiTheme="majorHAnsi" w:hAnsiTheme="majorHAnsi"/>
          <w:b/>
          <w:sz w:val="26"/>
          <w:szCs w:val="26"/>
        </w:rPr>
        <w:t xml:space="preserve">Submitting </w:t>
      </w:r>
      <w:r w:rsidR="00EB48EF" w:rsidRPr="002870AF">
        <w:rPr>
          <w:rFonts w:asciiTheme="majorHAnsi" w:hAnsiTheme="majorHAnsi"/>
          <w:b/>
          <w:sz w:val="26"/>
          <w:szCs w:val="26"/>
        </w:rPr>
        <w:t xml:space="preserve">CTF Request </w:t>
      </w:r>
      <w:r w:rsidR="002A3245" w:rsidRPr="002870AF">
        <w:rPr>
          <w:rFonts w:asciiTheme="majorHAnsi" w:hAnsiTheme="majorHAnsi"/>
          <w:b/>
          <w:sz w:val="26"/>
          <w:szCs w:val="26"/>
        </w:rPr>
        <w:t>Form to AT&amp;T Center</w:t>
      </w:r>
    </w:p>
    <w:p w14:paraId="7347CB6C" w14:textId="6B8C27B5" w:rsidR="002A3245" w:rsidRPr="002870AF" w:rsidRDefault="002A3245" w:rsidP="002A3245">
      <w:pPr>
        <w:pStyle w:val="NormalWeb"/>
        <w:rPr>
          <w:rFonts w:ascii="ClearviewATT" w:hAnsi="ClearviewATT" w:cs="Arial"/>
          <w:sz w:val="22"/>
          <w:szCs w:val="22"/>
        </w:rPr>
      </w:pPr>
      <w:r w:rsidRPr="002870AF">
        <w:rPr>
          <w:rFonts w:ascii="ClearviewATT" w:hAnsi="ClearviewATT" w:cs="Arial"/>
          <w:sz w:val="22"/>
          <w:szCs w:val="22"/>
        </w:rPr>
        <w:t xml:space="preserve">You may submit an AT&amp;T CTF Discount Request Form as soon as you </w:t>
      </w:r>
      <w:r w:rsidR="00B90C08" w:rsidRPr="002870AF">
        <w:rPr>
          <w:rFonts w:ascii="ClearviewATT" w:hAnsi="ClearviewATT" w:cs="Arial"/>
          <w:sz w:val="22"/>
          <w:szCs w:val="22"/>
        </w:rPr>
        <w:t xml:space="preserve">receive your first bill from </w:t>
      </w:r>
      <w:r w:rsidRPr="002870AF">
        <w:rPr>
          <w:rFonts w:ascii="ClearviewATT" w:hAnsi="ClearviewATT" w:cs="Arial"/>
          <w:sz w:val="22"/>
          <w:szCs w:val="22"/>
        </w:rPr>
        <w:t xml:space="preserve">AT&amp;T.  The completed AT&amp;T CTF Discount Request Form should be submitted </w:t>
      </w:r>
      <w:r w:rsidR="00EB48EF" w:rsidRPr="002870AF">
        <w:rPr>
          <w:rFonts w:ascii="ClearviewATT" w:hAnsi="ClearviewATT" w:cs="Arial"/>
          <w:sz w:val="22"/>
          <w:szCs w:val="22"/>
        </w:rPr>
        <w:t xml:space="preserve">via </w:t>
      </w:r>
      <w:r w:rsidRPr="002870AF">
        <w:rPr>
          <w:rFonts w:ascii="ClearviewATT" w:hAnsi="ClearviewATT" w:cs="Arial"/>
          <w:sz w:val="22"/>
          <w:szCs w:val="22"/>
        </w:rPr>
        <w:t xml:space="preserve">e-mail to the appropriate Center identified below.  </w:t>
      </w:r>
    </w:p>
    <w:p w14:paraId="2453D57D" w14:textId="4A75DC22" w:rsidR="002A3245" w:rsidRPr="002870AF" w:rsidRDefault="002A3245" w:rsidP="002A3245">
      <w:pPr>
        <w:pStyle w:val="NormalWeb"/>
        <w:rPr>
          <w:rFonts w:ascii="ClearviewATT" w:hAnsi="ClearviewATT" w:cs="Arial"/>
          <w:sz w:val="22"/>
          <w:szCs w:val="22"/>
        </w:rPr>
      </w:pPr>
      <w:r w:rsidRPr="002870AF">
        <w:rPr>
          <w:rFonts w:ascii="ClearviewATT" w:hAnsi="ClearviewATT" w:cs="Arial"/>
          <w:sz w:val="22"/>
          <w:szCs w:val="22"/>
        </w:rPr>
        <w:t xml:space="preserve">Please note that the </w:t>
      </w:r>
      <w:smartTag w:uri="urn:schemas-microsoft-com:office:smarttags" w:element="PostalCode">
        <w:smartTag w:uri="urn:schemas-microsoft-com:office:smarttags" w:element="PostalCode">
          <w:r w:rsidRPr="002870AF">
            <w:rPr>
              <w:rFonts w:ascii="ClearviewATT" w:hAnsi="ClearviewATT" w:cs="Arial"/>
              <w:sz w:val="22"/>
              <w:szCs w:val="22"/>
            </w:rPr>
            <w:t>CTF</w:t>
          </w:r>
        </w:smartTag>
        <w:r w:rsidRPr="002870AF">
          <w:rPr>
            <w:rFonts w:ascii="ClearviewATT" w:hAnsi="ClearviewATT" w:cs="Arial"/>
            <w:sz w:val="22"/>
            <w:szCs w:val="22"/>
          </w:rPr>
          <w:t xml:space="preserve"> </w:t>
        </w:r>
        <w:smartTag w:uri="urn:schemas-microsoft-com:office:smarttags" w:element="PostalCode">
          <w:r w:rsidRPr="002870AF">
            <w:rPr>
              <w:rFonts w:ascii="ClearviewATT" w:hAnsi="ClearviewATT" w:cs="Arial"/>
              <w:sz w:val="22"/>
              <w:szCs w:val="22"/>
            </w:rPr>
            <w:t>Center</w:t>
          </w:r>
        </w:smartTag>
      </w:smartTag>
      <w:r w:rsidRPr="002870AF">
        <w:rPr>
          <w:rFonts w:ascii="ClearviewATT" w:hAnsi="ClearviewATT" w:cs="Arial"/>
          <w:sz w:val="22"/>
          <w:szCs w:val="22"/>
        </w:rPr>
        <w:t xml:space="preserve"> administering your discounts varies based on the type of service.  If the accounts listed on your AT&amp;T CTF Discount Request Form include different services, you may have to submit the </w:t>
      </w:r>
      <w:r w:rsidR="00FE5198" w:rsidRPr="002870AF">
        <w:rPr>
          <w:rFonts w:ascii="ClearviewATT" w:hAnsi="ClearviewATT" w:cs="Arial"/>
          <w:sz w:val="22"/>
          <w:szCs w:val="22"/>
        </w:rPr>
        <w:t>same</w:t>
      </w:r>
      <w:r w:rsidR="005C3589" w:rsidRPr="002870AF">
        <w:rPr>
          <w:rFonts w:ascii="ClearviewATT" w:hAnsi="ClearviewATT" w:cs="Arial"/>
          <w:sz w:val="22"/>
          <w:szCs w:val="22"/>
        </w:rPr>
        <w:t xml:space="preserve"> </w:t>
      </w:r>
      <w:r w:rsidRPr="002870AF">
        <w:rPr>
          <w:rFonts w:ascii="ClearviewATT" w:hAnsi="ClearviewATT" w:cs="Arial"/>
          <w:sz w:val="22"/>
          <w:szCs w:val="22"/>
        </w:rPr>
        <w:t xml:space="preserve">form to more than one CTF Center.   For example, if your form identifies accounts affiliated with </w:t>
      </w:r>
      <w:r w:rsidR="007E1564" w:rsidRPr="002870AF">
        <w:rPr>
          <w:rFonts w:ascii="ClearviewATT" w:hAnsi="ClearviewATT" w:cs="Arial"/>
          <w:sz w:val="22"/>
          <w:szCs w:val="22"/>
        </w:rPr>
        <w:t>Data Transmission</w:t>
      </w:r>
      <w:r w:rsidR="00FE5198" w:rsidRPr="002870AF">
        <w:rPr>
          <w:rFonts w:ascii="ClearviewATT" w:hAnsi="ClearviewATT" w:cs="Arial"/>
          <w:sz w:val="22"/>
          <w:szCs w:val="22"/>
        </w:rPr>
        <w:t xml:space="preserve"> service </w:t>
      </w:r>
      <w:r w:rsidRPr="002870AF">
        <w:rPr>
          <w:rFonts w:ascii="ClearviewATT" w:hAnsi="ClearviewATT" w:cs="Arial"/>
          <w:sz w:val="22"/>
          <w:szCs w:val="22"/>
        </w:rPr>
        <w:t xml:space="preserve">and </w:t>
      </w:r>
      <w:r w:rsidR="007E1564" w:rsidRPr="002870AF">
        <w:rPr>
          <w:rFonts w:ascii="ClearviewATT" w:hAnsi="ClearviewATT" w:cs="Arial"/>
          <w:sz w:val="22"/>
          <w:szCs w:val="22"/>
        </w:rPr>
        <w:t>I</w:t>
      </w:r>
      <w:r w:rsidRPr="002870AF">
        <w:rPr>
          <w:rFonts w:ascii="ClearviewATT" w:hAnsi="ClearviewATT" w:cs="Arial"/>
          <w:sz w:val="22"/>
          <w:szCs w:val="22"/>
        </w:rPr>
        <w:t xml:space="preserve">nternet access service, your form should be e-mailed to the </w:t>
      </w:r>
      <w:r w:rsidR="007E1564" w:rsidRPr="002870AF">
        <w:rPr>
          <w:rFonts w:ascii="ClearviewATT" w:hAnsi="ClearviewATT" w:cs="Arial"/>
          <w:sz w:val="22"/>
          <w:szCs w:val="22"/>
        </w:rPr>
        <w:t>corresponding CTF center</w:t>
      </w:r>
      <w:r w:rsidRPr="002870AF">
        <w:rPr>
          <w:rFonts w:ascii="ClearviewATT" w:hAnsi="ClearviewATT" w:cs="Arial"/>
          <w:sz w:val="22"/>
          <w:szCs w:val="22"/>
        </w:rPr>
        <w:t>, as identified below</w:t>
      </w:r>
      <w:r w:rsidR="00FE5198" w:rsidRPr="002870AF">
        <w:rPr>
          <w:rFonts w:ascii="ClearviewATT" w:hAnsi="ClearviewATT" w:cs="Arial"/>
          <w:sz w:val="22"/>
          <w:szCs w:val="22"/>
        </w:rPr>
        <w:t xml:space="preserve"> by service</w:t>
      </w:r>
      <w:r w:rsidRPr="002870AF">
        <w:rPr>
          <w:rFonts w:ascii="ClearviewATT" w:hAnsi="ClearviewATT" w:cs="Arial"/>
          <w:sz w:val="22"/>
          <w:szCs w:val="22"/>
        </w:rPr>
        <w:t>.</w:t>
      </w:r>
    </w:p>
    <w:p w14:paraId="3F31DB93" w14:textId="1F8C5163" w:rsidR="002A3245" w:rsidRPr="002870AF" w:rsidRDefault="00AA5347" w:rsidP="002A3245">
      <w:pPr>
        <w:autoSpaceDE w:val="0"/>
        <w:autoSpaceDN w:val="0"/>
        <w:adjustRightInd w:val="0"/>
        <w:spacing w:before="100" w:beforeAutospacing="1" w:after="100" w:afterAutospacing="1"/>
        <w:rPr>
          <w:rFonts w:ascii="Verdana" w:hAnsi="Verdana"/>
          <w:b/>
          <w:sz w:val="18"/>
          <w:szCs w:val="18"/>
        </w:rPr>
      </w:pPr>
      <w:r w:rsidRPr="002870AF">
        <w:rPr>
          <w:rFonts w:ascii="Verdana" w:hAnsi="Verdana"/>
          <w:b/>
          <w:sz w:val="18"/>
          <w:szCs w:val="18"/>
        </w:rPr>
        <w:t xml:space="preserve">Please reference the table below for submission of </w:t>
      </w:r>
      <w:r w:rsidR="002A3245" w:rsidRPr="002870AF">
        <w:rPr>
          <w:rFonts w:ascii="Verdana" w:hAnsi="Verdana"/>
          <w:b/>
          <w:sz w:val="18"/>
          <w:szCs w:val="18"/>
        </w:rPr>
        <w:t xml:space="preserve">the </w:t>
      </w:r>
      <w:r w:rsidRPr="002870AF">
        <w:rPr>
          <w:rFonts w:ascii="Verdana" w:hAnsi="Verdana"/>
          <w:b/>
          <w:sz w:val="18"/>
          <w:szCs w:val="18"/>
        </w:rPr>
        <w:t xml:space="preserve">CPUC Approval Letter and </w:t>
      </w:r>
      <w:r w:rsidR="002A3245" w:rsidRPr="002870AF">
        <w:rPr>
          <w:rFonts w:ascii="Verdana" w:hAnsi="Verdana"/>
          <w:b/>
          <w:sz w:val="18"/>
          <w:szCs w:val="18"/>
        </w:rPr>
        <w:t xml:space="preserve">completed </w:t>
      </w:r>
      <w:r w:rsidRPr="002870AF">
        <w:rPr>
          <w:rFonts w:ascii="Verdana" w:hAnsi="Verdana"/>
          <w:b/>
          <w:sz w:val="18"/>
          <w:szCs w:val="18"/>
        </w:rPr>
        <w:t xml:space="preserve">CTF Request </w:t>
      </w:r>
      <w:r w:rsidR="002A3245" w:rsidRPr="002870AF">
        <w:rPr>
          <w:rFonts w:ascii="Verdana" w:hAnsi="Verdana"/>
          <w:b/>
          <w:sz w:val="18"/>
          <w:szCs w:val="18"/>
        </w:rPr>
        <w:t xml:space="preserve">form to the proper AT&amp;T CTF Center identified below:  </w:t>
      </w:r>
    </w:p>
    <w:tbl>
      <w:tblPr>
        <w:tblW w:w="1161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8"/>
        <w:gridCol w:w="5662"/>
      </w:tblGrid>
      <w:tr w:rsidR="00F4124A" w:rsidRPr="002870AF" w14:paraId="41F183DA" w14:textId="77777777" w:rsidTr="003C6959">
        <w:trPr>
          <w:trHeight w:val="110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06D1AF" w14:textId="77777777" w:rsidR="00F4124A" w:rsidRPr="002870AF" w:rsidRDefault="00F4124A" w:rsidP="003C6959">
            <w:pPr>
              <w:autoSpaceDE w:val="0"/>
              <w:autoSpaceDN w:val="0"/>
              <w:adjustRightInd w:val="0"/>
              <w:ind w:left="120"/>
              <w:jc w:val="center"/>
              <w:rPr>
                <w:rFonts w:ascii="Verdana" w:hAnsi="Verdana" w:cs="ClearviewATT"/>
                <w:b/>
              </w:rPr>
            </w:pPr>
            <w:r w:rsidRPr="002870AF">
              <w:rPr>
                <w:rFonts w:ascii="Verdana" w:hAnsi="Verdana" w:cs="ClearviewATT"/>
                <w:b/>
              </w:rPr>
              <w:t>CTF Services Billed: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A6FF38" w14:textId="77777777" w:rsidR="00F4124A" w:rsidRPr="002870AF" w:rsidRDefault="00F4124A" w:rsidP="003C6959">
            <w:pPr>
              <w:jc w:val="center"/>
              <w:rPr>
                <w:rFonts w:ascii="Verdana" w:hAnsi="Verdana" w:cs="Helvetica"/>
                <w:b/>
              </w:rPr>
            </w:pPr>
            <w:r w:rsidRPr="002870AF">
              <w:rPr>
                <w:rFonts w:ascii="Verdana" w:hAnsi="Verdana" w:cs="Helvetica"/>
                <w:b/>
              </w:rPr>
              <w:t>Eligible Service Category</w:t>
            </w:r>
          </w:p>
        </w:tc>
        <w:tc>
          <w:tcPr>
            <w:tcW w:w="56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99B640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Verdana" w:hAnsi="Verdana" w:cs="Helvetica"/>
                <w:b/>
              </w:rPr>
            </w:pPr>
            <w:r w:rsidRPr="002870AF">
              <w:rPr>
                <w:rFonts w:ascii="Verdana" w:hAnsi="Verdana" w:cs="Helvetica"/>
                <w:b/>
              </w:rPr>
              <w:t>National E-Rate Center of Excellence (NECOE)/CTF Center of Excellence Contact</w:t>
            </w:r>
          </w:p>
        </w:tc>
      </w:tr>
      <w:tr w:rsidR="00F4124A" w:rsidRPr="002870AF" w14:paraId="63E8E877" w14:textId="77777777" w:rsidTr="003C6959">
        <w:trPr>
          <w:trHeight w:val="1103"/>
        </w:trPr>
        <w:tc>
          <w:tcPr>
            <w:tcW w:w="3780" w:type="dxa"/>
          </w:tcPr>
          <w:p w14:paraId="695C0A6D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Style w:val="Strong"/>
                <w:rFonts w:ascii="ATTAleckSans-Light" w:hAnsi="ATTAleckSans-Light"/>
                <w:color w:val="5A5A5A"/>
                <w:sz w:val="23"/>
                <w:szCs w:val="23"/>
              </w:rPr>
              <w:t>AT&amp;T California</w:t>
            </w: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br/>
              <w:t>- AT&amp;T Dedicated Ethernet (ADE)</w:t>
            </w:r>
          </w:p>
          <w:p w14:paraId="0B08D556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AT&amp;T Switched Ethernet Services, (ASE)</w:t>
            </w:r>
          </w:p>
          <w:p w14:paraId="6CED00A2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AT&amp;T Switched Ethernet Services (ASE) with Network on Demand (</w:t>
            </w:r>
            <w:proofErr w:type="spellStart"/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NoD</w:t>
            </w:r>
            <w:proofErr w:type="spellEnd"/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)</w:t>
            </w:r>
          </w:p>
          <w:p w14:paraId="5B3E3020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Customized Switched Metro Ethernet (CSME)</w:t>
            </w:r>
          </w:p>
          <w:p w14:paraId="7BC91D67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- </w:t>
            </w:r>
            <w:proofErr w:type="spellStart"/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DecaMAN</w:t>
            </w:r>
            <w:proofErr w:type="spellEnd"/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®, </w:t>
            </w:r>
          </w:p>
          <w:p w14:paraId="6D79FA31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Dedicated SONET Ring Service</w:t>
            </w:r>
          </w:p>
          <w:p w14:paraId="7B801AB7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- DS0, DS1, DS3 Circuit, </w:t>
            </w:r>
          </w:p>
          <w:p w14:paraId="7C8DD47D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Fiber Broadband Bundle (FBB)</w:t>
            </w:r>
          </w:p>
          <w:p w14:paraId="681DC2E8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Frame Relay Service</w:t>
            </w:r>
          </w:p>
          <w:p w14:paraId="58CB3617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- </w:t>
            </w:r>
            <w:proofErr w:type="spellStart"/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GigaMAN</w:t>
            </w:r>
            <w:proofErr w:type="spellEnd"/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®</w:t>
            </w:r>
          </w:p>
          <w:p w14:paraId="06E6FB35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HI-CAP</w:t>
            </w:r>
          </w:p>
          <w:p w14:paraId="663FD47A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ISDN</w:t>
            </w:r>
          </w:p>
          <w:p w14:paraId="39C73D50" w14:textId="32736C1F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OC192, OC3</w:t>
            </w:r>
            <w:r w:rsidR="00F803A9">
              <w:rPr>
                <w:rFonts w:ascii="ATTAleckSans-Light" w:hAnsi="ATTAleckSans-Light"/>
                <w:color w:val="5A5A5A"/>
                <w:sz w:val="23"/>
                <w:szCs w:val="23"/>
              </w:rPr>
              <w:t>, OC48</w:t>
            </w: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 Circuit</w:t>
            </w:r>
          </w:p>
          <w:p w14:paraId="2B87FC9B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OPT-E-MAN®</w:t>
            </w:r>
          </w:p>
          <w:p w14:paraId="233C073A" w14:textId="77777777" w:rsidR="00F4124A" w:rsidRDefault="00F4124A" w:rsidP="003C6959">
            <w:pPr>
              <w:autoSpaceDE w:val="0"/>
              <w:autoSpaceDN w:val="0"/>
              <w:adjustRightInd w:val="0"/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Switched 56</w:t>
            </w:r>
          </w:p>
          <w:p w14:paraId="1AF29848" w14:textId="2B8833E8" w:rsidR="002870AF" w:rsidRPr="002870AF" w:rsidRDefault="002870AF" w:rsidP="003C6959">
            <w:pPr>
              <w:autoSpaceDE w:val="0"/>
              <w:autoSpaceDN w:val="0"/>
              <w:adjustRightInd w:val="0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8" w:type="dxa"/>
          </w:tcPr>
          <w:p w14:paraId="67C8D10E" w14:textId="77777777" w:rsidR="00F4124A" w:rsidRPr="002870AF" w:rsidRDefault="00F4124A" w:rsidP="003C6959">
            <w:pPr>
              <w:rPr>
                <w:rFonts w:ascii="Verdana" w:hAnsi="Verdana" w:cs="Helvetica"/>
                <w:sz w:val="23"/>
                <w:szCs w:val="23"/>
              </w:rPr>
            </w:pPr>
          </w:p>
          <w:p w14:paraId="1E08EA31" w14:textId="77777777" w:rsidR="00F4124A" w:rsidRPr="002870AF" w:rsidRDefault="00F4124A" w:rsidP="003C6959">
            <w:pPr>
              <w:rPr>
                <w:rFonts w:ascii="Verdana" w:hAnsi="Verdana" w:cs="Helvetica"/>
                <w:sz w:val="23"/>
                <w:szCs w:val="23"/>
              </w:rPr>
            </w:pPr>
          </w:p>
          <w:p w14:paraId="570D270D" w14:textId="77777777" w:rsidR="00F4124A" w:rsidRPr="002870AF" w:rsidRDefault="00F4124A" w:rsidP="003C6959">
            <w:pPr>
              <w:rPr>
                <w:rFonts w:ascii="Verdana" w:hAnsi="Verdana" w:cs="Helvetica"/>
                <w:sz w:val="23"/>
                <w:szCs w:val="23"/>
              </w:rPr>
            </w:pPr>
          </w:p>
          <w:p w14:paraId="2EA001FA" w14:textId="77777777" w:rsidR="00F4124A" w:rsidRPr="002870AF" w:rsidRDefault="00F4124A" w:rsidP="003C6959">
            <w:pPr>
              <w:rPr>
                <w:rFonts w:ascii="Verdana" w:hAnsi="Verdana" w:cs="Helvetica"/>
                <w:sz w:val="23"/>
                <w:szCs w:val="23"/>
              </w:rPr>
            </w:pPr>
          </w:p>
          <w:p w14:paraId="4B78AF02" w14:textId="77777777" w:rsidR="00F4124A" w:rsidRPr="002870AF" w:rsidRDefault="00F4124A" w:rsidP="003C6959">
            <w:pPr>
              <w:rPr>
                <w:rFonts w:ascii="Verdana" w:hAnsi="Verdana" w:cs="Helvetica"/>
                <w:sz w:val="18"/>
                <w:szCs w:val="18"/>
              </w:rPr>
            </w:pPr>
            <w:r w:rsidRPr="002870AF">
              <w:rPr>
                <w:rFonts w:ascii="Verdana" w:hAnsi="Verdana" w:cs="Helvetica"/>
                <w:sz w:val="18"/>
                <w:szCs w:val="18"/>
              </w:rPr>
              <w:t>Data Transmission</w:t>
            </w:r>
          </w:p>
          <w:p w14:paraId="6FDEBBBC" w14:textId="77777777" w:rsidR="00F4124A" w:rsidRPr="002870AF" w:rsidRDefault="00F4124A" w:rsidP="003C6959">
            <w:pPr>
              <w:rPr>
                <w:rFonts w:ascii="Verdana" w:hAnsi="Verdana" w:cs="Helvetica"/>
                <w:sz w:val="23"/>
                <w:szCs w:val="23"/>
              </w:rPr>
            </w:pPr>
          </w:p>
        </w:tc>
        <w:tc>
          <w:tcPr>
            <w:tcW w:w="5662" w:type="dxa"/>
            <w:vMerge w:val="restart"/>
            <w:tcBorders>
              <w:top w:val="single" w:sz="6" w:space="0" w:color="auto"/>
            </w:tcBorders>
          </w:tcPr>
          <w:p w14:paraId="4ED51D99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ATTAleckSans-Light" w:hAnsi="ATTAleckSans-Light" w:cs="Helvetica" w:hint="eastAsia"/>
                <w:sz w:val="23"/>
                <w:szCs w:val="23"/>
              </w:rPr>
            </w:pPr>
          </w:p>
          <w:p w14:paraId="60DD4BA0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ATTAleckSans-Light" w:hAnsi="ATTAleckSans-Light" w:cs="Helvetica" w:hint="eastAsia"/>
                <w:sz w:val="23"/>
                <w:szCs w:val="23"/>
              </w:rPr>
            </w:pPr>
          </w:p>
          <w:p w14:paraId="24AB192F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ATTAleckSans-Light" w:hAnsi="ATTAleckSans-Light" w:cs="Helvetica" w:hint="eastAsia"/>
                <w:sz w:val="23"/>
                <w:szCs w:val="23"/>
              </w:rPr>
            </w:pPr>
          </w:p>
          <w:p w14:paraId="52F1F4AB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74420BC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BA89340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D25FEFB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5B39910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870AF">
              <w:rPr>
                <w:rFonts w:ascii="Verdana" w:hAnsi="Verdana"/>
                <w:sz w:val="18"/>
                <w:szCs w:val="18"/>
              </w:rPr>
              <w:t>Voice:  800-333-9519</w:t>
            </w:r>
          </w:p>
          <w:p w14:paraId="56039EED" w14:textId="77777777" w:rsidR="00F4124A" w:rsidRPr="002870AF" w:rsidRDefault="00F4124A" w:rsidP="003C6959">
            <w:pPr>
              <w:contextualSpacing/>
              <w:jc w:val="center"/>
              <w:rPr>
                <w:rFonts w:ascii="ATTAleckSans-Light" w:hAnsi="ATTAleckSans-Light" w:cs="Helvetica" w:hint="eastAsia"/>
                <w:sz w:val="23"/>
                <w:szCs w:val="23"/>
              </w:rPr>
            </w:pPr>
            <w:r w:rsidRPr="002870AF">
              <w:rPr>
                <w:rFonts w:ascii="Verdana" w:hAnsi="Verdana"/>
                <w:sz w:val="18"/>
                <w:szCs w:val="18"/>
              </w:rPr>
              <w:t xml:space="preserve">Email:  </w:t>
            </w:r>
            <w:hyperlink r:id="rId12" w:history="1">
              <w:r w:rsidRPr="002870AF">
                <w:rPr>
                  <w:rStyle w:val="Hyperlink"/>
                  <w:rFonts w:ascii="Verdana" w:hAnsi="Verdana"/>
                  <w:sz w:val="18"/>
                  <w:szCs w:val="18"/>
                </w:rPr>
                <w:t>CTFNEWAPPS@att.com</w:t>
              </w:r>
            </w:hyperlink>
          </w:p>
          <w:p w14:paraId="63F4D911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3383B64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F4B397A" w14:textId="77777777" w:rsidR="00F4124A" w:rsidRPr="002870AF" w:rsidRDefault="00F4124A" w:rsidP="003C6959">
            <w:pPr>
              <w:jc w:val="center"/>
              <w:rPr>
                <w:rFonts w:ascii="ATTAleckSans-Light" w:hAnsi="ATTAleckSans-Light" w:cs="Helvetica" w:hint="eastAsia"/>
                <w:sz w:val="23"/>
                <w:szCs w:val="23"/>
              </w:rPr>
            </w:pPr>
          </w:p>
        </w:tc>
      </w:tr>
      <w:tr w:rsidR="00F4124A" w:rsidRPr="002870AF" w14:paraId="111E59E4" w14:textId="77777777" w:rsidTr="003C6959">
        <w:tc>
          <w:tcPr>
            <w:tcW w:w="3780" w:type="dxa"/>
          </w:tcPr>
          <w:p w14:paraId="792B13B0" w14:textId="77777777" w:rsidR="00F4124A" w:rsidRPr="002870AF" w:rsidRDefault="00F4124A" w:rsidP="003C6959">
            <w:pPr>
              <w:autoSpaceDE w:val="0"/>
              <w:autoSpaceDN w:val="0"/>
              <w:adjustRightInd w:val="0"/>
              <w:ind w:left="120"/>
              <w:rPr>
                <w:rFonts w:ascii="Verdana" w:hAnsi="Verdana" w:cs="ClearviewATT"/>
                <w:b/>
                <w:sz w:val="16"/>
                <w:szCs w:val="16"/>
              </w:rPr>
            </w:pPr>
          </w:p>
          <w:p w14:paraId="2CBFCC69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Style w:val="Strong"/>
                <w:rFonts w:ascii="ATTAleckSans-Light" w:hAnsi="ATTAleckSans-Light"/>
                <w:color w:val="5A5A5A"/>
                <w:sz w:val="23"/>
                <w:szCs w:val="23"/>
              </w:rPr>
              <w:t>AT&amp;T California</w:t>
            </w: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 </w:t>
            </w:r>
          </w:p>
          <w:p w14:paraId="5511A180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AT&amp;T Business Fiber</w:t>
            </w:r>
          </w:p>
          <w:p w14:paraId="206D7EAC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AT&amp;T Internet for Business</w:t>
            </w:r>
          </w:p>
          <w:p w14:paraId="23A157CA" w14:textId="77777777" w:rsidR="00F4124A" w:rsidRPr="002870AF" w:rsidRDefault="00F4124A" w:rsidP="003C6959">
            <w:pPr>
              <w:autoSpaceDE w:val="0"/>
              <w:autoSpaceDN w:val="0"/>
              <w:adjustRightInd w:val="0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lastRenderedPageBreak/>
              <w:t>- AT&amp;T High Speed Internet – Business Edition, Digital Subscriber Line (DSL)</w:t>
            </w:r>
          </w:p>
        </w:tc>
        <w:tc>
          <w:tcPr>
            <w:tcW w:w="2168" w:type="dxa"/>
          </w:tcPr>
          <w:p w14:paraId="7FB1A8E9" w14:textId="77777777" w:rsidR="00F4124A" w:rsidRPr="002870AF" w:rsidRDefault="00F4124A" w:rsidP="003C6959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</w:p>
          <w:p w14:paraId="5DA9EC40" w14:textId="77777777" w:rsidR="00F4124A" w:rsidRPr="002870AF" w:rsidRDefault="00F4124A" w:rsidP="003C6959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</w:p>
          <w:p w14:paraId="5AD94BF5" w14:textId="77777777" w:rsidR="00F4124A" w:rsidRPr="002870AF" w:rsidRDefault="00F4124A" w:rsidP="003C6959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2870AF">
              <w:rPr>
                <w:rFonts w:ascii="Verdana" w:hAnsi="Verdana" w:cs="Helvetica"/>
                <w:sz w:val="18"/>
                <w:szCs w:val="18"/>
              </w:rPr>
              <w:t>Internet Access</w:t>
            </w:r>
          </w:p>
        </w:tc>
        <w:tc>
          <w:tcPr>
            <w:tcW w:w="5662" w:type="dxa"/>
            <w:vMerge/>
            <w:tcBorders>
              <w:bottom w:val="single" w:sz="6" w:space="0" w:color="auto"/>
            </w:tcBorders>
          </w:tcPr>
          <w:p w14:paraId="5D43E7BE" w14:textId="77777777" w:rsidR="00F4124A" w:rsidRPr="002870AF" w:rsidRDefault="00F4124A" w:rsidP="003C695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4124A" w:rsidRPr="002870AF" w14:paraId="1109F476" w14:textId="77777777" w:rsidTr="003C6959">
        <w:tc>
          <w:tcPr>
            <w:tcW w:w="3780" w:type="dxa"/>
          </w:tcPr>
          <w:p w14:paraId="546B2897" w14:textId="77777777" w:rsidR="00F4124A" w:rsidRPr="002870AF" w:rsidRDefault="00F4124A" w:rsidP="003C6959">
            <w:pPr>
              <w:contextualSpacing/>
              <w:rPr>
                <w:rStyle w:val="Strong"/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Style w:val="Strong"/>
                <w:rFonts w:ascii="ATTAleckSans-Light" w:hAnsi="ATTAleckSans-Light"/>
                <w:color w:val="5A5A5A"/>
                <w:sz w:val="23"/>
                <w:szCs w:val="23"/>
              </w:rPr>
              <w:t>AT&amp;T Corp.</w:t>
            </w:r>
          </w:p>
          <w:p w14:paraId="2B604051" w14:textId="77777777" w:rsidR="00534F24" w:rsidRPr="008F3720" w:rsidRDefault="00534F24" w:rsidP="00534F24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8F3720">
              <w:rPr>
                <w:rFonts w:ascii="ATTAleckSans-Light" w:hAnsi="ATTAleckSans-Light"/>
                <w:color w:val="5A5A5A"/>
                <w:sz w:val="23"/>
                <w:szCs w:val="23"/>
              </w:rPr>
              <w:t>- AT&amp;T Dedicated Internet (ADI)</w:t>
            </w:r>
          </w:p>
          <w:p w14:paraId="269037CC" w14:textId="77777777" w:rsidR="00534F24" w:rsidRPr="008F3720" w:rsidRDefault="00534F24" w:rsidP="00534F24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8F3720">
              <w:rPr>
                <w:rFonts w:ascii="ATTAleckSans-Light" w:eastAsia="Times New Roman" w:hAnsi="ATTAleckSans-Light" w:cs="Helvetica"/>
                <w:color w:val="5A5A5A"/>
                <w:sz w:val="23"/>
                <w:szCs w:val="23"/>
              </w:rPr>
              <w:t>- AT&amp;T Dedicated Internet Voice Bundle</w:t>
            </w:r>
          </w:p>
          <w:p w14:paraId="05B954D2" w14:textId="77777777" w:rsidR="00534F24" w:rsidRPr="008F3720" w:rsidRDefault="00534F24" w:rsidP="00534F24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8F3720"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- Ethernet access to </w:t>
            </w:r>
            <w:proofErr w:type="gramStart"/>
            <w:r w:rsidRPr="008F3720">
              <w:rPr>
                <w:rFonts w:ascii="ATTAleckSans-Light" w:hAnsi="ATTAleckSans-Light"/>
                <w:color w:val="5A5A5A"/>
                <w:sz w:val="23"/>
                <w:szCs w:val="23"/>
              </w:rPr>
              <w:t>Managed  Internet</w:t>
            </w:r>
            <w:proofErr w:type="gramEnd"/>
            <w:r w:rsidRPr="008F3720"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 Service (</w:t>
            </w:r>
            <w:proofErr w:type="spellStart"/>
            <w:r w:rsidRPr="008F3720">
              <w:rPr>
                <w:rFonts w:ascii="ATTAleckSans-Light" w:hAnsi="ATTAleckSans-Light"/>
                <w:color w:val="5A5A5A"/>
                <w:sz w:val="23"/>
                <w:szCs w:val="23"/>
              </w:rPr>
              <w:t>EaMIS</w:t>
            </w:r>
            <w:proofErr w:type="spellEnd"/>
            <w:r w:rsidRPr="008F3720">
              <w:rPr>
                <w:rFonts w:ascii="ATTAleckSans-Light" w:hAnsi="ATTAleckSans-Light"/>
                <w:color w:val="5A5A5A"/>
                <w:sz w:val="23"/>
                <w:szCs w:val="23"/>
              </w:rPr>
              <w:t>)</w:t>
            </w:r>
          </w:p>
          <w:p w14:paraId="76BD44C0" w14:textId="31F7A93F" w:rsidR="00F4124A" w:rsidRPr="002870AF" w:rsidRDefault="00534F24" w:rsidP="00534F24">
            <w:pPr>
              <w:contextualSpacing/>
              <w:rPr>
                <w:rFonts w:ascii="Verdana" w:hAnsi="Verdana" w:cs="ClearviewATT"/>
                <w:sz w:val="18"/>
                <w:szCs w:val="18"/>
              </w:rPr>
            </w:pPr>
            <w:r w:rsidRPr="008F3720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8F3720">
              <w:rPr>
                <w:rFonts w:ascii="ATTAleckSans-Light" w:eastAsia="Times New Roman" w:hAnsi="ATTAleckSans-Light" w:cs="Helvetica"/>
                <w:color w:val="5A5A5A"/>
                <w:sz w:val="23"/>
                <w:szCs w:val="23"/>
              </w:rPr>
              <w:t>Fiber Broadband Bundle</w:t>
            </w:r>
          </w:p>
        </w:tc>
        <w:tc>
          <w:tcPr>
            <w:tcW w:w="2168" w:type="dxa"/>
          </w:tcPr>
          <w:p w14:paraId="56035F21" w14:textId="77777777" w:rsidR="00F4124A" w:rsidRPr="002870AF" w:rsidRDefault="00F4124A" w:rsidP="003C6959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</w:p>
          <w:p w14:paraId="5A6545AF" w14:textId="77777777" w:rsidR="00F4124A" w:rsidRPr="002870AF" w:rsidRDefault="00F4124A" w:rsidP="003C6959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2870AF">
              <w:rPr>
                <w:rFonts w:ascii="Verdana" w:hAnsi="Verdana" w:cs="Helvetica"/>
                <w:sz w:val="18"/>
                <w:szCs w:val="18"/>
              </w:rPr>
              <w:t>Internet Access</w:t>
            </w:r>
          </w:p>
        </w:tc>
        <w:tc>
          <w:tcPr>
            <w:tcW w:w="5662" w:type="dxa"/>
            <w:vMerge w:val="restart"/>
            <w:tcBorders>
              <w:top w:val="single" w:sz="6" w:space="0" w:color="auto"/>
            </w:tcBorders>
          </w:tcPr>
          <w:p w14:paraId="7A2F3C76" w14:textId="77777777" w:rsidR="00F4124A" w:rsidRPr="002870AF" w:rsidRDefault="00F4124A" w:rsidP="003C6959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</w:p>
          <w:p w14:paraId="012F7EAC" w14:textId="77777777" w:rsidR="00F4124A" w:rsidRPr="002870AF" w:rsidRDefault="00F4124A" w:rsidP="003C6959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</w:p>
          <w:p w14:paraId="161B2D15" w14:textId="77777777" w:rsidR="00F4124A" w:rsidRPr="002870AF" w:rsidRDefault="00F4124A" w:rsidP="003C6959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</w:p>
          <w:p w14:paraId="2B9D32A2" w14:textId="77777777" w:rsidR="00F4124A" w:rsidRPr="002870AF" w:rsidRDefault="00F4124A" w:rsidP="003C6959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  <w:r w:rsidRPr="002870AF">
              <w:rPr>
                <w:rFonts w:ascii="Verdana" w:hAnsi="Verdana"/>
                <w:sz w:val="18"/>
                <w:szCs w:val="18"/>
              </w:rPr>
              <w:t>Voice:  877-804-8185</w:t>
            </w:r>
          </w:p>
          <w:p w14:paraId="48AC3214" w14:textId="77777777" w:rsidR="00F4124A" w:rsidRPr="002870AF" w:rsidRDefault="00F4124A" w:rsidP="003C6959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ATTAleckSans-Light" w:hAnsi="ATTAleckSans-Light" w:cs="Helvetica" w:hint="eastAsia"/>
                <w:sz w:val="23"/>
                <w:szCs w:val="23"/>
              </w:rPr>
            </w:pPr>
            <w:r w:rsidRPr="002870AF">
              <w:rPr>
                <w:rFonts w:ascii="Verdana" w:hAnsi="Verdana"/>
                <w:bCs/>
                <w:sz w:val="18"/>
                <w:szCs w:val="18"/>
              </w:rPr>
              <w:t xml:space="preserve">Email:  </w:t>
            </w:r>
            <w:hyperlink r:id="rId13" w:history="1">
              <w:r w:rsidRPr="002870AF">
                <w:rPr>
                  <w:rStyle w:val="Hyperlink"/>
                  <w:sz w:val="18"/>
                  <w:szCs w:val="18"/>
                </w:rPr>
                <w:t>necoe.ctf@att.com</w:t>
              </w:r>
            </w:hyperlink>
          </w:p>
        </w:tc>
      </w:tr>
      <w:tr w:rsidR="00F4124A" w:rsidRPr="002870AF" w14:paraId="3CBF86C2" w14:textId="77777777" w:rsidTr="003C6959">
        <w:tc>
          <w:tcPr>
            <w:tcW w:w="3780" w:type="dxa"/>
          </w:tcPr>
          <w:p w14:paraId="45F3FDBA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Style w:val="Strong"/>
                <w:rFonts w:ascii="ATTAleckSans-Light" w:hAnsi="ATTAleckSans-Light"/>
                <w:color w:val="5A5A5A"/>
                <w:sz w:val="23"/>
                <w:szCs w:val="23"/>
              </w:rPr>
              <w:t>AT&amp;T Corp.</w:t>
            </w: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br/>
              <w:t>- ABN VPN Value Bundle</w:t>
            </w:r>
          </w:p>
          <w:p w14:paraId="3C599E83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 xml:space="preserve">- Advanced Digital Network (ADN) </w:t>
            </w:r>
          </w:p>
          <w:p w14:paraId="5522EE8A" w14:textId="77777777" w:rsidR="00F4124A" w:rsidRPr="002870AF" w:rsidRDefault="00F4124A" w:rsidP="003C6959">
            <w:pPr>
              <w:contextualSpacing/>
              <w:rPr>
                <w:rFonts w:ascii="ATTAleckSans-Light" w:hAnsi="ATTAleckSans-Light" w:hint="eastAsia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AT&amp;T Virtual Private Network (AVPN)</w:t>
            </w:r>
          </w:p>
          <w:p w14:paraId="2634D632" w14:textId="77777777" w:rsidR="00F4124A" w:rsidRDefault="00F4124A" w:rsidP="003C6959">
            <w:pPr>
              <w:contextualSpacing/>
              <w:rPr>
                <w:rFonts w:ascii="ATTAleckSans-Light" w:hAnsi="ATTAleckSans-Light"/>
                <w:color w:val="5A5A5A"/>
                <w:sz w:val="23"/>
                <w:szCs w:val="23"/>
              </w:rPr>
            </w:pPr>
            <w:r w:rsidRPr="002870AF">
              <w:rPr>
                <w:rFonts w:ascii="ATTAleckSans-Light" w:hAnsi="ATTAleckSans-Light"/>
                <w:color w:val="5A5A5A"/>
                <w:sz w:val="23"/>
                <w:szCs w:val="23"/>
              </w:rPr>
              <w:t>- MPLS Private Network Transport (MPLS PNT)</w:t>
            </w:r>
          </w:p>
          <w:p w14:paraId="38261400" w14:textId="403A5D73" w:rsidR="00F803A9" w:rsidRPr="002870AF" w:rsidRDefault="00F803A9" w:rsidP="003C6959">
            <w:pPr>
              <w:contextualSpacing/>
              <w:rPr>
                <w:rFonts w:ascii="Verdana" w:hAnsi="Verdana" w:cs="ClearviewATT"/>
                <w:sz w:val="16"/>
                <w:szCs w:val="16"/>
              </w:rPr>
            </w:pPr>
            <w:r>
              <w:rPr>
                <w:rFonts w:ascii="ATTAleckSans-Light" w:hAnsi="ATTAleckSans-Light" w:cs="ClearviewATT"/>
                <w:color w:val="5A5A5A"/>
                <w:sz w:val="23"/>
                <w:szCs w:val="23"/>
              </w:rPr>
              <w:t>- OPT-E-WAN</w:t>
            </w:r>
          </w:p>
        </w:tc>
        <w:tc>
          <w:tcPr>
            <w:tcW w:w="2168" w:type="dxa"/>
          </w:tcPr>
          <w:p w14:paraId="27DA251C" w14:textId="77777777" w:rsidR="00F4124A" w:rsidRPr="002870AF" w:rsidRDefault="00F4124A" w:rsidP="003C6959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</w:p>
          <w:p w14:paraId="76CE663B" w14:textId="77777777" w:rsidR="00F4124A" w:rsidRPr="002870AF" w:rsidRDefault="00F4124A" w:rsidP="003C6959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</w:p>
          <w:p w14:paraId="6734D513" w14:textId="77777777" w:rsidR="00F4124A" w:rsidRPr="002870AF" w:rsidRDefault="00F4124A" w:rsidP="003C6959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2870AF">
              <w:rPr>
                <w:rFonts w:ascii="Verdana" w:hAnsi="Verdana" w:cs="Helvetica"/>
                <w:sz w:val="18"/>
                <w:szCs w:val="18"/>
              </w:rPr>
              <w:t>Data Transmission</w:t>
            </w:r>
          </w:p>
        </w:tc>
        <w:tc>
          <w:tcPr>
            <w:tcW w:w="5662" w:type="dxa"/>
            <w:vMerge/>
          </w:tcPr>
          <w:p w14:paraId="70DF2C9D" w14:textId="77777777" w:rsidR="00F4124A" w:rsidRPr="002870AF" w:rsidRDefault="00F4124A" w:rsidP="003C6959">
            <w:pPr>
              <w:keepNext/>
              <w:autoSpaceDE w:val="0"/>
              <w:autoSpaceDN w:val="0"/>
              <w:adjustRightInd w:val="0"/>
              <w:outlineLvl w:val="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4124A" w:rsidRPr="002870AF" w14:paraId="6F30E23D" w14:textId="77777777" w:rsidTr="003C695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A6E8" w14:textId="77777777" w:rsidR="00F4124A" w:rsidRPr="002870AF" w:rsidRDefault="00F4124A" w:rsidP="003C6959">
            <w:pPr>
              <w:spacing w:before="100" w:beforeAutospacing="1" w:after="100" w:afterAutospacing="1"/>
              <w:contextualSpacing/>
              <w:rPr>
                <w:rFonts w:ascii="Verdana" w:hAnsi="Verdana" w:cs="ClearviewATT"/>
                <w:b/>
                <w:sz w:val="18"/>
                <w:szCs w:val="18"/>
              </w:rPr>
            </w:pPr>
            <w:r w:rsidRPr="002870AF">
              <w:rPr>
                <w:rFonts w:ascii="ClearviewATT" w:hAnsi="ClearviewATT" w:cs="Garamond"/>
                <w:b/>
                <w:bCs/>
                <w:sz w:val="18"/>
                <w:szCs w:val="18"/>
              </w:rPr>
              <w:t xml:space="preserve"> </w:t>
            </w:r>
            <w:r w:rsidRPr="002870AF">
              <w:rPr>
                <w:rFonts w:ascii="Verdana" w:hAnsi="Verdana" w:cs="ClearviewATT"/>
                <w:b/>
                <w:sz w:val="18"/>
                <w:szCs w:val="18"/>
              </w:rPr>
              <w:t>AT&amp;T Mobility*</w:t>
            </w:r>
          </w:p>
          <w:p w14:paraId="468CD15F" w14:textId="77777777" w:rsidR="00F4124A" w:rsidRPr="002870AF" w:rsidRDefault="00F4124A" w:rsidP="003C6959">
            <w:pPr>
              <w:spacing w:before="100" w:beforeAutospacing="1" w:after="100" w:afterAutospacing="1"/>
              <w:contextualSpacing/>
              <w:rPr>
                <w:rFonts w:ascii="Verdana" w:hAnsi="Verdana" w:cs="ClearviewATT"/>
                <w:sz w:val="18"/>
                <w:szCs w:val="18"/>
              </w:rPr>
            </w:pPr>
            <w:r w:rsidRPr="002870AF">
              <w:rPr>
                <w:rFonts w:ascii="Verdana" w:hAnsi="Verdana" w:cs="ClearviewATT"/>
                <w:sz w:val="18"/>
                <w:szCs w:val="18"/>
              </w:rPr>
              <w:t>- Data plans for wireless devices (e.g. tablets, smart phones, wireless cards, etc.).</w:t>
            </w:r>
          </w:p>
          <w:p w14:paraId="2349011B" w14:textId="77777777" w:rsidR="00F4124A" w:rsidRPr="002870AF" w:rsidRDefault="00F4124A" w:rsidP="003C6959">
            <w:pPr>
              <w:spacing w:beforeAutospacing="1" w:afterAutospacing="1"/>
              <w:ind w:left="120"/>
              <w:rPr>
                <w:rFonts w:ascii="Verdana" w:hAnsi="Verdana" w:cs="ClearviewATT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293F" w14:textId="77777777" w:rsidR="00F4124A" w:rsidRPr="002870AF" w:rsidRDefault="00F4124A" w:rsidP="003C6959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</w:p>
          <w:p w14:paraId="478737D1" w14:textId="77777777" w:rsidR="00F4124A" w:rsidRPr="002870AF" w:rsidRDefault="00F4124A" w:rsidP="003C6959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  <w:r w:rsidRPr="002870AF">
              <w:rPr>
                <w:rFonts w:ascii="Verdana" w:hAnsi="Verdana" w:cs="Helvetica"/>
                <w:sz w:val="18"/>
                <w:szCs w:val="18"/>
              </w:rPr>
              <w:t>Wireless Internet Access</w:t>
            </w:r>
          </w:p>
          <w:p w14:paraId="29753647" w14:textId="77777777" w:rsidR="00F4124A" w:rsidRPr="002870AF" w:rsidRDefault="00F4124A" w:rsidP="003C6959">
            <w:pPr>
              <w:jc w:val="center"/>
              <w:rPr>
                <w:rFonts w:ascii="Verdana" w:hAnsi="Verdana" w:cs="Helvetica"/>
                <w:sz w:val="18"/>
                <w:szCs w:val="18"/>
              </w:rPr>
            </w:pPr>
          </w:p>
        </w:tc>
        <w:tc>
          <w:tcPr>
            <w:tcW w:w="5662" w:type="dxa"/>
            <w:tcBorders>
              <w:bottom w:val="single" w:sz="6" w:space="0" w:color="auto"/>
            </w:tcBorders>
          </w:tcPr>
          <w:p w14:paraId="10B0041C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B9A5022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870AF">
              <w:rPr>
                <w:rFonts w:ascii="Verdana" w:hAnsi="Verdana"/>
                <w:sz w:val="18"/>
                <w:szCs w:val="18"/>
              </w:rPr>
              <w:t>Voice:  866-829-8184</w:t>
            </w:r>
          </w:p>
          <w:p w14:paraId="7A00F766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870AF">
              <w:rPr>
                <w:rFonts w:ascii="Verdana" w:hAnsi="Verdana"/>
                <w:sz w:val="18"/>
                <w:szCs w:val="18"/>
              </w:rPr>
              <w:t xml:space="preserve">Email:  NECOE </w:t>
            </w:r>
            <w:hyperlink r:id="rId14" w:history="1">
              <w:r w:rsidRPr="002870AF">
                <w:rPr>
                  <w:rStyle w:val="Hyperlink"/>
                  <w:sz w:val="18"/>
                  <w:szCs w:val="18"/>
                </w:rPr>
                <w:t>Mobility@att.com</w:t>
              </w:r>
            </w:hyperlink>
          </w:p>
          <w:p w14:paraId="121FF619" w14:textId="77777777" w:rsidR="00F4124A" w:rsidRPr="002870AF" w:rsidRDefault="00F4124A" w:rsidP="003C695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24C2E4" w14:textId="0D6EAAE0" w:rsidR="007A0623" w:rsidRPr="002870AF" w:rsidRDefault="007A0623" w:rsidP="007A0623">
      <w:pPr>
        <w:spacing w:line="360" w:lineRule="auto"/>
        <w:outlineLvl w:val="0"/>
        <w:rPr>
          <w:rFonts w:ascii="ClearviewATT" w:hAnsi="ClearviewATT" w:cs="Garamond"/>
          <w:b/>
          <w:bCs/>
          <w:sz w:val="18"/>
          <w:szCs w:val="18"/>
        </w:rPr>
      </w:pPr>
    </w:p>
    <w:p w14:paraId="1826B6C8" w14:textId="77777777" w:rsidR="002A3245" w:rsidRPr="002870AF" w:rsidRDefault="002A3245" w:rsidP="00C12AFD">
      <w:pPr>
        <w:spacing w:before="100" w:beforeAutospacing="1" w:after="100" w:afterAutospacing="1"/>
        <w:contextualSpacing/>
        <w:rPr>
          <w:rFonts w:ascii="ClearviewATT" w:hAnsi="ClearviewATT" w:cs="Arial"/>
          <w:sz w:val="22"/>
          <w:szCs w:val="22"/>
        </w:rPr>
      </w:pPr>
    </w:p>
    <w:p w14:paraId="0B24246F" w14:textId="7258638A" w:rsidR="00262682" w:rsidRPr="00262682" w:rsidRDefault="00262682" w:rsidP="00262682">
      <w:pPr>
        <w:rPr>
          <w:rFonts w:ascii="ATTAleckSans-Light" w:hAnsi="ATTAleckSans-Light" w:cs="Helvetica" w:hint="eastAsia"/>
          <w:sz w:val="23"/>
          <w:szCs w:val="23"/>
          <w:lang w:val="en"/>
        </w:rPr>
      </w:pPr>
      <w:r w:rsidRPr="002870AF">
        <w:rPr>
          <w:rFonts w:ascii="ATTAleckSans-Light" w:hAnsi="ATTAleckSans-Light" w:cs="Helvetica"/>
          <w:sz w:val="23"/>
          <w:szCs w:val="23"/>
          <w:lang w:val="en"/>
        </w:rPr>
        <w:t xml:space="preserve">* Mobility products (data plans and </w:t>
      </w:r>
      <w:proofErr w:type="spellStart"/>
      <w:r w:rsidRPr="002870AF">
        <w:rPr>
          <w:rFonts w:ascii="ATTAleckSans-Light" w:hAnsi="ATTAleckSans-Light" w:cs="Helvetica"/>
          <w:sz w:val="23"/>
          <w:szCs w:val="23"/>
          <w:lang w:val="en"/>
        </w:rPr>
        <w:t>aircards</w:t>
      </w:r>
      <w:proofErr w:type="spellEnd"/>
      <w:r w:rsidRPr="002870AF">
        <w:rPr>
          <w:rFonts w:ascii="ATTAleckSans-Light" w:hAnsi="ATTAleckSans-Light" w:cs="Helvetica"/>
          <w:sz w:val="23"/>
          <w:szCs w:val="23"/>
          <w:lang w:val="en"/>
        </w:rPr>
        <w:t>) are eligible for discount only when E-rate has an approved funding exception for E-rate participants and CPUC explicit approval for Non-E-rate participants.</w:t>
      </w:r>
      <w:r>
        <w:rPr>
          <w:rFonts w:ascii="ATTAleckSans-Light" w:hAnsi="ATTAleckSans-Light" w:cs="Helvetica"/>
          <w:sz w:val="23"/>
          <w:szCs w:val="23"/>
          <w:lang w:val="en"/>
        </w:rPr>
        <w:t xml:space="preserve"> </w:t>
      </w:r>
    </w:p>
    <w:p w14:paraId="2524FD48" w14:textId="6B17CD19" w:rsidR="00CF7EE7" w:rsidRPr="002A3245" w:rsidRDefault="00CF7EE7" w:rsidP="00262682">
      <w:pPr>
        <w:spacing w:before="100" w:beforeAutospacing="1" w:after="100" w:afterAutospacing="1"/>
        <w:contextualSpacing/>
        <w:jc w:val="both"/>
        <w:rPr>
          <w:rFonts w:ascii="ClearviewATT" w:hAnsi="ClearviewATT" w:cs="Arial"/>
          <w:sz w:val="22"/>
          <w:szCs w:val="22"/>
        </w:rPr>
      </w:pPr>
    </w:p>
    <w:sectPr w:rsidR="00CF7EE7" w:rsidRPr="002A3245" w:rsidSect="004A150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16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A6313" w14:textId="77777777" w:rsidR="00470315" w:rsidRDefault="00470315" w:rsidP="00327CEA">
      <w:r>
        <w:separator/>
      </w:r>
    </w:p>
  </w:endnote>
  <w:endnote w:type="continuationSeparator" w:id="0">
    <w:p w14:paraId="30AAB92D" w14:textId="77777777" w:rsidR="00470315" w:rsidRDefault="00470315" w:rsidP="0032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earviewATT">
    <w:altName w:val="Calibri"/>
    <w:panose1 w:val="020B0506030500020004"/>
    <w:charset w:val="00"/>
    <w:family w:val="swiss"/>
    <w:notTrueType/>
    <w:pitch w:val="variable"/>
    <w:sig w:usb0="A000002F" w:usb1="1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TAleckSans-Ligh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2DE65" w14:textId="77777777" w:rsidR="00F4069C" w:rsidRDefault="00F4069C" w:rsidP="00C230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1A82FD" w14:textId="77777777" w:rsidR="00F4069C" w:rsidRDefault="00F4069C" w:rsidP="004376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86DAF" w14:textId="77777777" w:rsidR="00F4069C" w:rsidRDefault="00CC0AE1" w:rsidP="00437671">
    <w:pPr>
      <w:pStyle w:val="Footer"/>
      <w:ind w:right="360"/>
    </w:pPr>
    <w:r>
      <w:t>January 1, 201</w:t>
    </w:r>
    <w:r w:rsidR="00EE7A1B">
      <w:t>9</w:t>
    </w:r>
  </w:p>
  <w:p w14:paraId="2D44C2E5" w14:textId="77777777" w:rsidR="00F4069C" w:rsidRDefault="00F4069C" w:rsidP="005062AB">
    <w:pPr>
      <w:pStyle w:val="Footer"/>
      <w:framePr w:wrap="around" w:vAnchor="page" w:hAnchor="page" w:x="10441" w:y="1512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7A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F58962" w14:textId="77777777" w:rsidR="004A150D" w:rsidRDefault="004A150D" w:rsidP="004A150D">
    <w:pPr>
      <w:pStyle w:val="Footer"/>
      <w:rPr>
        <w:spacing w:val="-1"/>
      </w:rPr>
    </w:pPr>
    <w:r w:rsidRPr="004A150D">
      <w:rPr>
        <w:spacing w:val="-1"/>
      </w:rPr>
      <w:t>© 201</w:t>
    </w:r>
    <w:r w:rsidR="00EE7A1B">
      <w:rPr>
        <w:spacing w:val="-1"/>
      </w:rPr>
      <w:t>9</w:t>
    </w:r>
    <w:r w:rsidRPr="004A150D">
      <w:rPr>
        <w:spacing w:val="-1"/>
      </w:rPr>
      <w:t xml:space="preserve"> AT&amp;T Intellectual Property. AT&amp;T, Globe logo, and DIRECTV are registered t</w:t>
    </w:r>
    <w:r>
      <w:rPr>
        <w:spacing w:val="-1"/>
      </w:rPr>
      <w:t xml:space="preserve">rademarks and service marks of </w:t>
    </w:r>
  </w:p>
  <w:p w14:paraId="03A4454E" w14:textId="77777777" w:rsidR="00F4069C" w:rsidRPr="00D77BBE" w:rsidRDefault="004A150D" w:rsidP="004A150D">
    <w:pPr>
      <w:pStyle w:val="Footer"/>
      <w:rPr>
        <w:spacing w:val="-1"/>
      </w:rPr>
    </w:pPr>
    <w:r w:rsidRPr="004A150D">
      <w:rPr>
        <w:spacing w:val="-1"/>
      </w:rPr>
      <w:t>AT&amp;T Intellectual Property and/or AT&amp;T affiliated companies. All other marks are the property of their respective owners.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2CF0" w14:textId="77777777" w:rsidR="00F4069C" w:rsidRDefault="00CC0AE1" w:rsidP="00DB4622">
    <w:pPr>
      <w:pStyle w:val="Footer"/>
    </w:pPr>
    <w:r>
      <w:t>January 1, 2018</w:t>
    </w:r>
  </w:p>
  <w:p w14:paraId="6725AD08" w14:textId="77777777" w:rsidR="00F4069C" w:rsidRPr="00D77BBE" w:rsidRDefault="004A150D">
    <w:pPr>
      <w:pStyle w:val="Footer"/>
      <w:rPr>
        <w:spacing w:val="-1"/>
      </w:rPr>
    </w:pPr>
    <w:r w:rsidRPr="004A150D">
      <w:rPr>
        <w:spacing w:val="-1"/>
      </w:rPr>
      <w:t>© 2018 AT&amp;T Intellectual Property. AT&amp;T, Globe logo, and DIRECTV are registered t</w:t>
    </w:r>
    <w:r>
      <w:rPr>
        <w:spacing w:val="-1"/>
      </w:rPr>
      <w:t xml:space="preserve">rademarks and service marks of </w:t>
    </w:r>
    <w:r w:rsidRPr="004A150D">
      <w:rPr>
        <w:spacing w:val="-1"/>
      </w:rPr>
      <w:t>AT&amp;T Intellectual Property and/or AT&amp;T affiliated companies. All other marks are the property of their respective owners.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0E036" w14:textId="77777777" w:rsidR="00470315" w:rsidRDefault="00470315" w:rsidP="00327CEA">
      <w:r>
        <w:separator/>
      </w:r>
    </w:p>
  </w:footnote>
  <w:footnote w:type="continuationSeparator" w:id="0">
    <w:p w14:paraId="4E2696AD" w14:textId="77777777" w:rsidR="00470315" w:rsidRDefault="00470315" w:rsidP="0032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D9D4D" w14:textId="77777777" w:rsidR="00EE7A1B" w:rsidRDefault="00EE7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23612" w14:textId="77777777" w:rsidR="00F4069C" w:rsidRDefault="00216687">
    <w:pPr>
      <w:pStyle w:val="Header"/>
    </w:pPr>
    <w:r w:rsidRPr="002E72EE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92EE28" wp14:editId="49C747DA">
              <wp:simplePos x="0" y="0"/>
              <wp:positionH relativeFrom="page">
                <wp:posOffset>5093970</wp:posOffset>
              </wp:positionH>
              <wp:positionV relativeFrom="page">
                <wp:posOffset>484505</wp:posOffset>
              </wp:positionV>
              <wp:extent cx="1714500" cy="18288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14:paraId="1DC6E3E2" w14:textId="77777777" w:rsidR="002E72EE" w:rsidRPr="00F10257" w:rsidRDefault="002E72EE" w:rsidP="00C3223F">
                          <w:pPr>
                            <w:spacing w:line="180" w:lineRule="exact"/>
                            <w:ind w:right="-4"/>
                            <w:jc w:val="right"/>
                            <w:rPr>
                              <w:color w:val="000000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 w:themeColor="text2"/>
                              <w:sz w:val="14"/>
                              <w:szCs w:val="14"/>
                            </w:rPr>
                            <w:t>Document title here—edit on Header</w:t>
                          </w:r>
                        </w:p>
                        <w:p w14:paraId="72212100" w14:textId="77777777" w:rsidR="002E72EE" w:rsidRDefault="002E72EE" w:rsidP="00C3223F">
                          <w:pPr>
                            <w:spacing w:line="180" w:lineRule="exact"/>
                            <w:ind w:right="-4"/>
                            <w:rPr>
                              <w:color w:val="000000" w:themeColor="text2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2EE2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01.1pt;margin-top:38.15pt;width:13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" filled="f" stroked="f" strokeweight=".5pt">
              <v:textbox inset="0,0,0,0">
                <w:txbxContent>
                  <w:p w14:paraId="1DC6E3E2" w14:textId="77777777" w:rsidR="002E72EE" w:rsidRPr="00F10257" w:rsidRDefault="002E72EE" w:rsidP="00C3223F">
                    <w:pPr>
                      <w:spacing w:line="180" w:lineRule="exact"/>
                      <w:ind w:right="-4"/>
                      <w:jc w:val="right"/>
                      <w:rPr>
                        <w:color w:val="000000" w:themeColor="text2"/>
                        <w:sz w:val="14"/>
                        <w:szCs w:val="14"/>
                      </w:rPr>
                    </w:pPr>
                    <w:r>
                      <w:rPr>
                        <w:color w:val="000000" w:themeColor="text2"/>
                        <w:sz w:val="14"/>
                        <w:szCs w:val="14"/>
                      </w:rPr>
                      <w:t>Document title here—edit on Header</w:t>
                    </w:r>
                  </w:p>
                  <w:p w14:paraId="72212100" w14:textId="77777777" w:rsidR="002E72EE" w:rsidRDefault="002E72EE" w:rsidP="00C3223F">
                    <w:pPr>
                      <w:spacing w:line="180" w:lineRule="exact"/>
                      <w:ind w:right="-4"/>
                      <w:rPr>
                        <w:color w:val="000000" w:themeColor="text2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21668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1C4F6E" wp14:editId="42203BFA">
              <wp:simplePos x="0" y="0"/>
              <wp:positionH relativeFrom="page">
                <wp:posOffset>2338705</wp:posOffset>
              </wp:positionH>
              <wp:positionV relativeFrom="page">
                <wp:posOffset>484505</wp:posOffset>
              </wp:positionV>
              <wp:extent cx="2798064" cy="182880"/>
              <wp:effectExtent l="0" t="0" r="2540" b="762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8064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0D306570" w14:textId="77777777" w:rsidR="00216687" w:rsidRPr="00F10257" w:rsidRDefault="00216687" w:rsidP="00C3223F">
                          <w:pPr>
                            <w:spacing w:line="180" w:lineRule="exact"/>
                            <w:jc w:val="right"/>
                            <w:rPr>
                              <w:color w:val="000000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 w:themeColor="text2"/>
                              <w:sz w:val="14"/>
                              <w:szCs w:val="14"/>
                            </w:rPr>
                            <w:t>AT&amp;T Business Division Name or AT&amp;T Product or Offering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1C4F6E" id="Text Box 53" o:spid="_x0000_s1027" type="#_x0000_t202" style="position:absolute;margin-left:184.15pt;margin-top:38.15pt;width:220.3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" filled="f" stroked="f" strokeweight=".5pt">
              <v:textbox inset="0,0,0,0">
                <w:txbxContent>
                  <w:p w14:paraId="0D306570" w14:textId="77777777" w:rsidR="00216687" w:rsidRPr="00F10257" w:rsidRDefault="00216687" w:rsidP="00C3223F">
                    <w:pPr>
                      <w:spacing w:line="180" w:lineRule="exact"/>
                      <w:jc w:val="right"/>
                      <w:rPr>
                        <w:color w:val="000000" w:themeColor="text2"/>
                        <w:sz w:val="14"/>
                        <w:szCs w:val="14"/>
                      </w:rPr>
                    </w:pPr>
                    <w:r>
                      <w:rPr>
                        <w:color w:val="000000" w:themeColor="text2"/>
                        <w:sz w:val="14"/>
                        <w:szCs w:val="14"/>
                      </w:rPr>
                      <w:t>AT&amp;T Business Division Name or AT&amp;T Product or Offering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16687">
      <w:rPr>
        <w:noProof/>
      </w:rPr>
      <w:drawing>
        <wp:anchor distT="0" distB="0" distL="114300" distR="114300" simplePos="0" relativeHeight="251670528" behindDoc="0" locked="0" layoutInCell="1" allowOverlap="1" wp14:anchorId="69A9B9F6" wp14:editId="2F5011E5">
          <wp:simplePos x="0" y="0"/>
          <wp:positionH relativeFrom="page">
            <wp:posOffset>106045</wp:posOffset>
          </wp:positionH>
          <wp:positionV relativeFrom="page">
            <wp:posOffset>105572</wp:posOffset>
          </wp:positionV>
          <wp:extent cx="1673225" cy="9690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black">
                  <a:xfrm>
                    <a:off x="0" y="0"/>
                    <a:ext cx="167322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019F0" w14:textId="77777777" w:rsidR="00F4069C" w:rsidRPr="00761028" w:rsidRDefault="00C21A2A" w:rsidP="00761028">
    <w:pPr>
      <w:pStyle w:val="Header"/>
    </w:pPr>
    <w:r w:rsidRPr="0076102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CB5DE0" wp14:editId="6DDD327D">
              <wp:simplePos x="0" y="0"/>
              <wp:positionH relativeFrom="page">
                <wp:posOffset>3208655</wp:posOffset>
              </wp:positionH>
              <wp:positionV relativeFrom="page">
                <wp:posOffset>480431</wp:posOffset>
              </wp:positionV>
              <wp:extent cx="3593592" cy="164592"/>
              <wp:effectExtent l="0" t="0" r="6985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3592" cy="1645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4514FDB0" w14:textId="77777777" w:rsidR="00F4069C" w:rsidRPr="00F10257" w:rsidRDefault="00F4069C" w:rsidP="00C3223F">
                          <w:pPr>
                            <w:spacing w:line="180" w:lineRule="exact"/>
                            <w:ind w:right="-11"/>
                            <w:jc w:val="right"/>
                            <w:rPr>
                              <w:color w:val="000000" w:themeColor="text2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 w:themeColor="text2"/>
                              <w:sz w:val="14"/>
                              <w:szCs w:val="14"/>
                            </w:rPr>
                            <w:t>AT&amp;T Business Division Name or AT&amp;T Product or Offering Name—edit on First Page Header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B5D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52.65pt;margin-top:37.85pt;width:282.95pt;height: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" filled="f" stroked="f" strokeweight=".5pt">
              <v:textbox inset="0,0,0,0">
                <w:txbxContent>
                  <w:p w14:paraId="4514FDB0" w14:textId="77777777" w:rsidR="00F4069C" w:rsidRPr="00F10257" w:rsidRDefault="00F4069C" w:rsidP="00C3223F">
                    <w:pPr>
                      <w:spacing w:line="180" w:lineRule="exact"/>
                      <w:ind w:right="-11"/>
                      <w:jc w:val="right"/>
                      <w:rPr>
                        <w:color w:val="000000" w:themeColor="text2"/>
                        <w:sz w:val="14"/>
                        <w:szCs w:val="14"/>
                      </w:rPr>
                    </w:pPr>
                    <w:r>
                      <w:rPr>
                        <w:color w:val="000000" w:themeColor="text2"/>
                        <w:sz w:val="14"/>
                        <w:szCs w:val="14"/>
                      </w:rPr>
                      <w:t>AT&amp;T Business Division Name or AT&amp;T Product or Offering Name—edit on First Page Header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61028">
      <w:rPr>
        <w:noProof/>
      </w:rPr>
      <w:drawing>
        <wp:anchor distT="0" distB="0" distL="114300" distR="114300" simplePos="0" relativeHeight="251661312" behindDoc="0" locked="0" layoutInCell="1" allowOverlap="1" wp14:anchorId="59E6D6A0" wp14:editId="07C4A3A7">
          <wp:simplePos x="0" y="0"/>
          <wp:positionH relativeFrom="page">
            <wp:posOffset>112024</wp:posOffset>
          </wp:positionH>
          <wp:positionV relativeFrom="page">
            <wp:posOffset>111760</wp:posOffset>
          </wp:positionV>
          <wp:extent cx="1673352" cy="9692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black">
                  <a:xfrm>
                    <a:off x="0" y="0"/>
                    <a:ext cx="1673352" cy="96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07046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802B0E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</w:abstractNum>
  <w:abstractNum w:abstractNumId="2" w15:restartNumberingAfterBreak="0">
    <w:nsid w:val="FFFFFF7D"/>
    <w:multiLevelType w:val="singleLevel"/>
    <w:tmpl w:val="E438F698"/>
    <w:lvl w:ilvl="0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</w:abstractNum>
  <w:abstractNum w:abstractNumId="3" w15:restartNumberingAfterBreak="0">
    <w:nsid w:val="FFFFFF7E"/>
    <w:multiLevelType w:val="singleLevel"/>
    <w:tmpl w:val="7938EA3E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</w:abstractNum>
  <w:abstractNum w:abstractNumId="4" w15:restartNumberingAfterBreak="0">
    <w:nsid w:val="FFFFFF7F"/>
    <w:multiLevelType w:val="singleLevel"/>
    <w:tmpl w:val="EE20C60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5C86EC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1EF3C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0CDEF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</w:abstractNum>
  <w:abstractNum w:abstractNumId="8" w15:restartNumberingAfterBreak="0">
    <w:nsid w:val="FFFFFF83"/>
    <w:multiLevelType w:val="singleLevel"/>
    <w:tmpl w:val="4CF84C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BAE3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722C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7A27AF"/>
    <w:multiLevelType w:val="hybridMultilevel"/>
    <w:tmpl w:val="5200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B17AF"/>
    <w:multiLevelType w:val="multilevel"/>
    <w:tmpl w:val="1B669BCC"/>
    <w:name w:val="AT&amp;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 – 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 – 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3A0BDE"/>
    <w:multiLevelType w:val="hybridMultilevel"/>
    <w:tmpl w:val="13C615B2"/>
    <w:lvl w:ilvl="0" w:tplc="9802F3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95EE5"/>
    <w:multiLevelType w:val="multilevel"/>
    <w:tmpl w:val="A662866A"/>
    <w:name w:val="AT&amp;T Bulle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7EC31F0"/>
    <w:multiLevelType w:val="hybridMultilevel"/>
    <w:tmpl w:val="9228833C"/>
    <w:lvl w:ilvl="0" w:tplc="C0E6E2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155430"/>
    <w:multiLevelType w:val="hybridMultilevel"/>
    <w:tmpl w:val="2C482450"/>
    <w:lvl w:ilvl="0" w:tplc="1B1EAFEE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914EBC"/>
    <w:multiLevelType w:val="hybridMultilevel"/>
    <w:tmpl w:val="5C0483D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8D6342"/>
    <w:multiLevelType w:val="hybridMultilevel"/>
    <w:tmpl w:val="EF0A0E0E"/>
    <w:lvl w:ilvl="0" w:tplc="5AE226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D101D"/>
    <w:multiLevelType w:val="multilevel"/>
    <w:tmpl w:val="26D41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6"/>
  </w:num>
  <w:num w:numId="16">
    <w:abstractNumId w:val="1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34"/>
    <w:rsid w:val="000165AD"/>
    <w:rsid w:val="00022F51"/>
    <w:rsid w:val="000515CF"/>
    <w:rsid w:val="000538FE"/>
    <w:rsid w:val="0005725F"/>
    <w:rsid w:val="00066CC5"/>
    <w:rsid w:val="00087017"/>
    <w:rsid w:val="000E0D0C"/>
    <w:rsid w:val="000E2620"/>
    <w:rsid w:val="000E5200"/>
    <w:rsid w:val="0011618E"/>
    <w:rsid w:val="00127885"/>
    <w:rsid w:val="001301DA"/>
    <w:rsid w:val="001307B4"/>
    <w:rsid w:val="0016415E"/>
    <w:rsid w:val="00173E84"/>
    <w:rsid w:val="00194138"/>
    <w:rsid w:val="001970D2"/>
    <w:rsid w:val="001B57A7"/>
    <w:rsid w:val="001C0D76"/>
    <w:rsid w:val="001E496E"/>
    <w:rsid w:val="001F185D"/>
    <w:rsid w:val="001F25CF"/>
    <w:rsid w:val="001F5D42"/>
    <w:rsid w:val="001F64DC"/>
    <w:rsid w:val="0020021B"/>
    <w:rsid w:val="00216687"/>
    <w:rsid w:val="00223642"/>
    <w:rsid w:val="00252788"/>
    <w:rsid w:val="0026166B"/>
    <w:rsid w:val="00262682"/>
    <w:rsid w:val="00281D09"/>
    <w:rsid w:val="002850BE"/>
    <w:rsid w:val="002870AF"/>
    <w:rsid w:val="00297AF6"/>
    <w:rsid w:val="002A3245"/>
    <w:rsid w:val="002A33D4"/>
    <w:rsid w:val="002A6F15"/>
    <w:rsid w:val="002E3F08"/>
    <w:rsid w:val="002E72EE"/>
    <w:rsid w:val="002F0180"/>
    <w:rsid w:val="00303705"/>
    <w:rsid w:val="00307D06"/>
    <w:rsid w:val="00317B8E"/>
    <w:rsid w:val="003205F8"/>
    <w:rsid w:val="003247F3"/>
    <w:rsid w:val="00327CEA"/>
    <w:rsid w:val="00343B8D"/>
    <w:rsid w:val="00363DB7"/>
    <w:rsid w:val="00365F8A"/>
    <w:rsid w:val="003663DF"/>
    <w:rsid w:val="003A3986"/>
    <w:rsid w:val="003C4115"/>
    <w:rsid w:val="003D0424"/>
    <w:rsid w:val="003D0890"/>
    <w:rsid w:val="003D168A"/>
    <w:rsid w:val="003F6D9D"/>
    <w:rsid w:val="00400A93"/>
    <w:rsid w:val="004023C9"/>
    <w:rsid w:val="00411F6B"/>
    <w:rsid w:val="00420F6E"/>
    <w:rsid w:val="004227F6"/>
    <w:rsid w:val="0043034B"/>
    <w:rsid w:val="00436C10"/>
    <w:rsid w:val="00437671"/>
    <w:rsid w:val="004439C8"/>
    <w:rsid w:val="00445051"/>
    <w:rsid w:val="004513D9"/>
    <w:rsid w:val="004642EB"/>
    <w:rsid w:val="004665BE"/>
    <w:rsid w:val="00470315"/>
    <w:rsid w:val="004A150D"/>
    <w:rsid w:val="004A244D"/>
    <w:rsid w:val="004B5BE2"/>
    <w:rsid w:val="004F70A8"/>
    <w:rsid w:val="005062AB"/>
    <w:rsid w:val="00514525"/>
    <w:rsid w:val="00534F24"/>
    <w:rsid w:val="00540BAD"/>
    <w:rsid w:val="00562CBE"/>
    <w:rsid w:val="005752AC"/>
    <w:rsid w:val="00575BA2"/>
    <w:rsid w:val="005972F4"/>
    <w:rsid w:val="005B6552"/>
    <w:rsid w:val="005B7635"/>
    <w:rsid w:val="005C3589"/>
    <w:rsid w:val="005D56E9"/>
    <w:rsid w:val="005F7A3C"/>
    <w:rsid w:val="005F7F95"/>
    <w:rsid w:val="00606AC6"/>
    <w:rsid w:val="00641DF7"/>
    <w:rsid w:val="00650CB8"/>
    <w:rsid w:val="00654BCC"/>
    <w:rsid w:val="00655AFC"/>
    <w:rsid w:val="006861AF"/>
    <w:rsid w:val="00695C2D"/>
    <w:rsid w:val="006A286E"/>
    <w:rsid w:val="006A3DC9"/>
    <w:rsid w:val="006E2779"/>
    <w:rsid w:val="006E6AB5"/>
    <w:rsid w:val="007106E0"/>
    <w:rsid w:val="0072725A"/>
    <w:rsid w:val="007365DB"/>
    <w:rsid w:val="00745127"/>
    <w:rsid w:val="00761028"/>
    <w:rsid w:val="007662EC"/>
    <w:rsid w:val="007706DC"/>
    <w:rsid w:val="00774183"/>
    <w:rsid w:val="00797294"/>
    <w:rsid w:val="007A0623"/>
    <w:rsid w:val="007A7B35"/>
    <w:rsid w:val="007C3A3A"/>
    <w:rsid w:val="007D3599"/>
    <w:rsid w:val="007D3C33"/>
    <w:rsid w:val="007E11F0"/>
    <w:rsid w:val="007E1564"/>
    <w:rsid w:val="007F3253"/>
    <w:rsid w:val="007F523A"/>
    <w:rsid w:val="007F7D41"/>
    <w:rsid w:val="008210B0"/>
    <w:rsid w:val="00821A95"/>
    <w:rsid w:val="00823C5B"/>
    <w:rsid w:val="008328B5"/>
    <w:rsid w:val="00844761"/>
    <w:rsid w:val="0085493A"/>
    <w:rsid w:val="00854FB0"/>
    <w:rsid w:val="00856BAE"/>
    <w:rsid w:val="008D0543"/>
    <w:rsid w:val="008E67B2"/>
    <w:rsid w:val="009036C9"/>
    <w:rsid w:val="009110A6"/>
    <w:rsid w:val="00922846"/>
    <w:rsid w:val="00937185"/>
    <w:rsid w:val="0095252A"/>
    <w:rsid w:val="00953BA1"/>
    <w:rsid w:val="009B021E"/>
    <w:rsid w:val="009B0602"/>
    <w:rsid w:val="009B4EF1"/>
    <w:rsid w:val="009C7962"/>
    <w:rsid w:val="009F7FC4"/>
    <w:rsid w:val="00A16315"/>
    <w:rsid w:val="00A26F15"/>
    <w:rsid w:val="00A457F2"/>
    <w:rsid w:val="00A6366D"/>
    <w:rsid w:val="00A660ED"/>
    <w:rsid w:val="00A7429E"/>
    <w:rsid w:val="00A8036A"/>
    <w:rsid w:val="00A822E2"/>
    <w:rsid w:val="00AA4EEB"/>
    <w:rsid w:val="00AA5347"/>
    <w:rsid w:val="00AA7A52"/>
    <w:rsid w:val="00AB031E"/>
    <w:rsid w:val="00AB0E80"/>
    <w:rsid w:val="00AB1CC9"/>
    <w:rsid w:val="00AB2284"/>
    <w:rsid w:val="00AB5CEA"/>
    <w:rsid w:val="00AD29AF"/>
    <w:rsid w:val="00AD3833"/>
    <w:rsid w:val="00AD49C1"/>
    <w:rsid w:val="00B04151"/>
    <w:rsid w:val="00B2737D"/>
    <w:rsid w:val="00B408A6"/>
    <w:rsid w:val="00B61E46"/>
    <w:rsid w:val="00B90C08"/>
    <w:rsid w:val="00B92CCB"/>
    <w:rsid w:val="00BA11AC"/>
    <w:rsid w:val="00BA6FF6"/>
    <w:rsid w:val="00BC07BE"/>
    <w:rsid w:val="00C02E34"/>
    <w:rsid w:val="00C12AFD"/>
    <w:rsid w:val="00C21A2A"/>
    <w:rsid w:val="00C23073"/>
    <w:rsid w:val="00C23DBB"/>
    <w:rsid w:val="00C3223F"/>
    <w:rsid w:val="00C3532A"/>
    <w:rsid w:val="00C45C1E"/>
    <w:rsid w:val="00C503B9"/>
    <w:rsid w:val="00C53630"/>
    <w:rsid w:val="00C615BE"/>
    <w:rsid w:val="00C61C3B"/>
    <w:rsid w:val="00C7090C"/>
    <w:rsid w:val="00C75E6E"/>
    <w:rsid w:val="00C810DE"/>
    <w:rsid w:val="00C83442"/>
    <w:rsid w:val="00C91641"/>
    <w:rsid w:val="00CC0AE1"/>
    <w:rsid w:val="00CC7844"/>
    <w:rsid w:val="00CF7EE7"/>
    <w:rsid w:val="00D52E14"/>
    <w:rsid w:val="00D576E2"/>
    <w:rsid w:val="00D61214"/>
    <w:rsid w:val="00D61CE1"/>
    <w:rsid w:val="00D77BBE"/>
    <w:rsid w:val="00D85693"/>
    <w:rsid w:val="00DB0964"/>
    <w:rsid w:val="00DB235E"/>
    <w:rsid w:val="00DB4622"/>
    <w:rsid w:val="00DC27FB"/>
    <w:rsid w:val="00DC3510"/>
    <w:rsid w:val="00DD5E30"/>
    <w:rsid w:val="00DE2F32"/>
    <w:rsid w:val="00DF0C11"/>
    <w:rsid w:val="00E04D0E"/>
    <w:rsid w:val="00E46199"/>
    <w:rsid w:val="00E47A73"/>
    <w:rsid w:val="00E5079A"/>
    <w:rsid w:val="00E5355D"/>
    <w:rsid w:val="00E82CF7"/>
    <w:rsid w:val="00EB48EF"/>
    <w:rsid w:val="00ED43BE"/>
    <w:rsid w:val="00ED7D77"/>
    <w:rsid w:val="00EE7A1B"/>
    <w:rsid w:val="00EF178B"/>
    <w:rsid w:val="00F10257"/>
    <w:rsid w:val="00F4069C"/>
    <w:rsid w:val="00F4124A"/>
    <w:rsid w:val="00F412B1"/>
    <w:rsid w:val="00F465B0"/>
    <w:rsid w:val="00F66425"/>
    <w:rsid w:val="00F74D40"/>
    <w:rsid w:val="00F803A9"/>
    <w:rsid w:val="00F81571"/>
    <w:rsid w:val="00F948C0"/>
    <w:rsid w:val="00FA0584"/>
    <w:rsid w:val="00FC175B"/>
    <w:rsid w:val="00FC4B5C"/>
    <w:rsid w:val="00FE05B0"/>
    <w:rsid w:val="00FE1077"/>
    <w:rsid w:val="00FE4B4F"/>
    <w:rsid w:val="00FE5198"/>
    <w:rsid w:val="00FF035F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ostalCode"/>
  <w:shapeDefaults>
    <o:shapedefaults v:ext="edit" spidmax="4097"/>
    <o:shapelayout v:ext="edit">
      <o:idmap v:ext="edit" data="1"/>
    </o:shapelayout>
  </w:shapeDefaults>
  <w:decimalSymbol w:val="."/>
  <w:listSeparator w:val=","/>
  <w14:docId w14:val="4A34EE80"/>
  <w14:defaultImageDpi w14:val="300"/>
  <w15:docId w15:val="{BCEAD389-A456-421C-B89D-5C405E12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7B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Cs/>
      <w:color w:val="009FDB" w:themeColor="text1"/>
      <w:sz w:val="50"/>
      <w:szCs w:val="3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3F6D9D"/>
    <w:pPr>
      <w:pBdr>
        <w:top w:val="single" w:sz="2" w:space="4" w:color="000000" w:themeColor="text2"/>
      </w:pBdr>
      <w:outlineLvl w:val="1"/>
    </w:pPr>
    <w:rPr>
      <w:b/>
      <w:color w:val="000000" w:themeColor="text2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79A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bCs/>
      <w:color w:val="009FDB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599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0000" w:themeColor="text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C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CEA"/>
  </w:style>
  <w:style w:type="paragraph" w:styleId="Footer">
    <w:name w:val="footer"/>
    <w:basedOn w:val="Normal"/>
    <w:link w:val="FooterChar"/>
    <w:uiPriority w:val="99"/>
    <w:unhideWhenUsed/>
    <w:rsid w:val="00654BCC"/>
    <w:pPr>
      <w:tabs>
        <w:tab w:val="center" w:pos="4320"/>
        <w:tab w:val="right" w:pos="8640"/>
      </w:tabs>
    </w:pPr>
    <w:rPr>
      <w:color w:val="959595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654BCC"/>
    <w:rPr>
      <w:color w:val="959595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C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E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C07BE"/>
    <w:rPr>
      <w:rFonts w:asciiTheme="majorHAnsi" w:eastAsiaTheme="majorEastAsia" w:hAnsiTheme="majorHAnsi" w:cstheme="majorBidi"/>
      <w:bCs/>
      <w:color w:val="009FDB" w:themeColor="text1"/>
      <w:sz w:val="50"/>
      <w:szCs w:val="32"/>
    </w:rPr>
  </w:style>
  <w:style w:type="paragraph" w:customStyle="1" w:styleId="Introduction">
    <w:name w:val="Introduction"/>
    <w:next w:val="BodyText"/>
    <w:qFormat/>
    <w:rsid w:val="00BC07BE"/>
    <w:pPr>
      <w:spacing w:after="240"/>
    </w:pPr>
    <w:rPr>
      <w:rFonts w:asciiTheme="majorHAnsi" w:eastAsiaTheme="majorEastAsia" w:hAnsiTheme="majorHAnsi" w:cstheme="majorBidi"/>
      <w:bCs/>
      <w:color w:val="000000" w:themeColor="text2"/>
      <w:sz w:val="26"/>
      <w:szCs w:val="26"/>
    </w:rPr>
  </w:style>
  <w:style w:type="character" w:styleId="Hyperlink">
    <w:name w:val="Hyperlink"/>
    <w:uiPriority w:val="99"/>
    <w:unhideWhenUsed/>
    <w:qFormat/>
    <w:rsid w:val="00ED7D77"/>
    <w:rPr>
      <w:rFonts w:asciiTheme="minorHAnsi" w:hAnsiTheme="minorHAnsi"/>
      <w:color w:val="0568AE" w:themeColor="accent4"/>
      <w:sz w:val="21"/>
    </w:rPr>
  </w:style>
  <w:style w:type="paragraph" w:styleId="BodyText">
    <w:name w:val="Body Text"/>
    <w:basedOn w:val="Normal"/>
    <w:link w:val="BodyTextChar"/>
    <w:uiPriority w:val="99"/>
    <w:unhideWhenUsed/>
    <w:rsid w:val="00E5079A"/>
    <w:pPr>
      <w:spacing w:after="24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E5079A"/>
    <w:rPr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3F6D9D"/>
    <w:rPr>
      <w:b/>
      <w:color w:val="000000" w:themeColor="text2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E5079A"/>
    <w:rPr>
      <w:rFonts w:asciiTheme="majorHAnsi" w:eastAsiaTheme="majorEastAsia" w:hAnsiTheme="majorHAnsi" w:cstheme="majorBidi"/>
      <w:b/>
      <w:bCs/>
      <w:color w:val="009FDB" w:themeColor="accent1"/>
      <w:sz w:val="28"/>
    </w:rPr>
  </w:style>
  <w:style w:type="character" w:customStyle="1" w:styleId="LinkCharacter">
    <w:name w:val="Link Character"/>
    <w:uiPriority w:val="1"/>
    <w:qFormat/>
    <w:rsid w:val="00127885"/>
    <w:rPr>
      <w:rFonts w:asciiTheme="minorHAnsi" w:hAnsiTheme="minorHAnsi"/>
      <w:color w:val="0568AE" w:themeColor="accent4"/>
      <w:sz w:val="21"/>
    </w:rPr>
  </w:style>
  <w:style w:type="paragraph" w:customStyle="1" w:styleId="LinkParagraph">
    <w:name w:val="Link Paragraph"/>
    <w:basedOn w:val="BodyText"/>
    <w:qFormat/>
    <w:rsid w:val="00E5079A"/>
    <w:pPr>
      <w:spacing w:after="0"/>
    </w:pPr>
    <w:rPr>
      <w:color w:val="0568AE" w:themeColor="accent4"/>
    </w:rPr>
  </w:style>
  <w:style w:type="character" w:customStyle="1" w:styleId="Heading4Char">
    <w:name w:val="Heading 4 Char"/>
    <w:basedOn w:val="DefaultParagraphFont"/>
    <w:link w:val="Heading4"/>
    <w:uiPriority w:val="9"/>
    <w:rsid w:val="007D3599"/>
    <w:rPr>
      <w:rFonts w:asciiTheme="majorHAnsi" w:eastAsiaTheme="majorEastAsia" w:hAnsiTheme="majorHAnsi" w:cstheme="majorBidi"/>
      <w:b/>
      <w:bCs/>
      <w:iCs/>
      <w:color w:val="000000" w:themeColor="text2"/>
      <w:sz w:val="21"/>
    </w:rPr>
  </w:style>
  <w:style w:type="paragraph" w:styleId="ListNumber">
    <w:name w:val="List Number"/>
    <w:basedOn w:val="Normal"/>
    <w:uiPriority w:val="99"/>
    <w:unhideWhenUsed/>
    <w:rsid w:val="00A822E2"/>
    <w:pPr>
      <w:numPr>
        <w:numId w:val="13"/>
      </w:numPr>
      <w:contextualSpacing/>
    </w:pPr>
    <w:rPr>
      <w:sz w:val="21"/>
      <w:szCs w:val="21"/>
    </w:rPr>
  </w:style>
  <w:style w:type="paragraph" w:styleId="ListNumber2">
    <w:name w:val="List Number 2"/>
    <w:basedOn w:val="Normal"/>
    <w:uiPriority w:val="99"/>
    <w:unhideWhenUsed/>
    <w:rsid w:val="001E496E"/>
    <w:pPr>
      <w:numPr>
        <w:ilvl w:val="1"/>
        <w:numId w:val="13"/>
      </w:numPr>
      <w:contextualSpacing/>
    </w:pPr>
    <w:rPr>
      <w:sz w:val="21"/>
      <w:szCs w:val="21"/>
    </w:rPr>
  </w:style>
  <w:style w:type="paragraph" w:styleId="ListNumber3">
    <w:name w:val="List Number 3"/>
    <w:basedOn w:val="Normal"/>
    <w:uiPriority w:val="99"/>
    <w:unhideWhenUsed/>
    <w:rsid w:val="00C615BE"/>
    <w:pPr>
      <w:numPr>
        <w:ilvl w:val="2"/>
        <w:numId w:val="13"/>
      </w:numPr>
      <w:contextualSpacing/>
    </w:pPr>
    <w:rPr>
      <w:sz w:val="21"/>
      <w:szCs w:val="21"/>
    </w:rPr>
  </w:style>
  <w:style w:type="paragraph" w:styleId="ListNumber4">
    <w:name w:val="List Number 4"/>
    <w:basedOn w:val="Normal"/>
    <w:uiPriority w:val="99"/>
    <w:unhideWhenUsed/>
    <w:rsid w:val="00937185"/>
    <w:pPr>
      <w:numPr>
        <w:ilvl w:val="3"/>
        <w:numId w:val="13"/>
      </w:numPr>
      <w:contextualSpacing/>
    </w:pPr>
    <w:rPr>
      <w:sz w:val="21"/>
      <w:szCs w:val="21"/>
    </w:rPr>
  </w:style>
  <w:style w:type="paragraph" w:styleId="ListNumber5">
    <w:name w:val="List Number 5"/>
    <w:basedOn w:val="Normal"/>
    <w:uiPriority w:val="99"/>
    <w:unhideWhenUsed/>
    <w:rsid w:val="007106E0"/>
    <w:pPr>
      <w:numPr>
        <w:ilvl w:val="4"/>
        <w:numId w:val="13"/>
      </w:numPr>
      <w:contextualSpacing/>
    </w:pPr>
    <w:rPr>
      <w:sz w:val="21"/>
      <w:szCs w:val="21"/>
    </w:rPr>
  </w:style>
  <w:style w:type="paragraph" w:customStyle="1" w:styleId="Spacer">
    <w:name w:val="Spacer"/>
    <w:basedOn w:val="BodyText"/>
    <w:qFormat/>
    <w:rsid w:val="00FC4B5C"/>
    <w:pPr>
      <w:spacing w:after="0"/>
    </w:pPr>
    <w:rPr>
      <w:color w:val="FF0000"/>
    </w:rPr>
  </w:style>
  <w:style w:type="paragraph" w:styleId="ListBullet">
    <w:name w:val="List Bullet"/>
    <w:basedOn w:val="Normal"/>
    <w:uiPriority w:val="99"/>
    <w:unhideWhenUsed/>
    <w:rsid w:val="00420F6E"/>
    <w:pPr>
      <w:numPr>
        <w:numId w:val="14"/>
      </w:numPr>
      <w:contextualSpacing/>
    </w:pPr>
    <w:rPr>
      <w:sz w:val="21"/>
      <w:szCs w:val="21"/>
    </w:rPr>
  </w:style>
  <w:style w:type="paragraph" w:styleId="ListBullet2">
    <w:name w:val="List Bullet 2"/>
    <w:basedOn w:val="Normal"/>
    <w:uiPriority w:val="99"/>
    <w:unhideWhenUsed/>
    <w:rsid w:val="00C91641"/>
    <w:pPr>
      <w:numPr>
        <w:ilvl w:val="1"/>
        <w:numId w:val="14"/>
      </w:numPr>
      <w:contextualSpacing/>
    </w:pPr>
    <w:rPr>
      <w:sz w:val="21"/>
      <w:szCs w:val="21"/>
    </w:rPr>
  </w:style>
  <w:style w:type="paragraph" w:styleId="ListBullet3">
    <w:name w:val="List Bullet 3"/>
    <w:basedOn w:val="Normal"/>
    <w:uiPriority w:val="99"/>
    <w:unhideWhenUsed/>
    <w:rsid w:val="002E3F08"/>
    <w:pPr>
      <w:numPr>
        <w:ilvl w:val="2"/>
        <w:numId w:val="14"/>
      </w:numPr>
      <w:contextualSpacing/>
    </w:pPr>
    <w:rPr>
      <w:sz w:val="21"/>
      <w:szCs w:val="21"/>
    </w:rPr>
  </w:style>
  <w:style w:type="paragraph" w:styleId="ListBullet4">
    <w:name w:val="List Bullet 4"/>
    <w:basedOn w:val="Normal"/>
    <w:uiPriority w:val="99"/>
    <w:unhideWhenUsed/>
    <w:rsid w:val="002E3F08"/>
    <w:pPr>
      <w:numPr>
        <w:ilvl w:val="3"/>
        <w:numId w:val="14"/>
      </w:numPr>
      <w:contextualSpacing/>
    </w:pPr>
    <w:rPr>
      <w:sz w:val="21"/>
      <w:szCs w:val="21"/>
    </w:rPr>
  </w:style>
  <w:style w:type="paragraph" w:styleId="ListBullet5">
    <w:name w:val="List Bullet 5"/>
    <w:basedOn w:val="Normal"/>
    <w:uiPriority w:val="99"/>
    <w:unhideWhenUsed/>
    <w:rsid w:val="001301DA"/>
    <w:pPr>
      <w:numPr>
        <w:ilvl w:val="4"/>
        <w:numId w:val="14"/>
      </w:numPr>
      <w:contextualSpacing/>
    </w:pPr>
    <w:rPr>
      <w:sz w:val="21"/>
      <w:szCs w:val="21"/>
    </w:rPr>
  </w:style>
  <w:style w:type="table" w:styleId="TableGrid">
    <w:name w:val="Table Grid"/>
    <w:basedOn w:val="TableNormal"/>
    <w:uiPriority w:val="59"/>
    <w:rsid w:val="00297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Text">
    <w:name w:val="Table Header Text"/>
    <w:basedOn w:val="Spacer"/>
    <w:qFormat/>
    <w:rsid w:val="00297AF6"/>
    <w:rPr>
      <w:color w:val="FFFFFF" w:themeColor="background1"/>
    </w:rPr>
  </w:style>
  <w:style w:type="paragraph" w:customStyle="1" w:styleId="TableText">
    <w:name w:val="Table Text"/>
    <w:basedOn w:val="BodyText"/>
    <w:qFormat/>
    <w:rsid w:val="00297AF6"/>
    <w:pPr>
      <w:spacing w:after="0"/>
    </w:pPr>
    <w:rPr>
      <w:color w:val="000000" w:themeColor="text2"/>
    </w:rPr>
  </w:style>
  <w:style w:type="table" w:customStyle="1" w:styleId="2016ATTTable">
    <w:name w:val="2016 ATT Table"/>
    <w:basedOn w:val="LightList-Accent6"/>
    <w:uiPriority w:val="99"/>
    <w:rsid w:val="00BA11AC"/>
    <w:rPr>
      <w:color w:val="000000" w:themeColor="text2"/>
      <w:sz w:val="21"/>
      <w:szCs w:val="20"/>
    </w:rPr>
    <w:tblPr>
      <w:tblBorders>
        <w:top w:val="single" w:sz="4" w:space="0" w:color="959595" w:themeColor="accent5"/>
        <w:left w:val="single" w:sz="4" w:space="0" w:color="959595" w:themeColor="accent5"/>
        <w:bottom w:val="single" w:sz="4" w:space="0" w:color="959595" w:themeColor="accent5"/>
        <w:right w:val="single" w:sz="4" w:space="0" w:color="959595" w:themeColor="accent5"/>
        <w:insideH w:val="single" w:sz="4" w:space="0" w:color="959595" w:themeColor="accent5"/>
        <w:insideV w:val="single" w:sz="4" w:space="0" w:color="959595" w:themeColor="accent5"/>
      </w:tblBorders>
      <w:tblCellMar>
        <w:top w:w="72" w:type="dxa"/>
        <w:left w:w="115" w:type="dxa"/>
        <w:bottom w:w="72" w:type="dxa"/>
        <w:right w:w="115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inorHAnsi" w:hAnsiTheme="minorHAnsi"/>
        <w:b w:val="0"/>
        <w:bCs/>
        <w:color w:val="FFFFFF" w:themeColor="background1"/>
        <w:sz w:val="21"/>
      </w:rPr>
      <w:tblPr/>
      <w:tcPr>
        <w:shd w:val="clear" w:color="auto" w:fill="00000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  <w:tblStylePr w:type="band1Horz">
      <w:tblPr/>
      <w:tcPr>
        <w:tcBorders>
          <w:top w:val="single" w:sz="4" w:space="0" w:color="959595" w:themeColor="accent5"/>
          <w:left w:val="single" w:sz="4" w:space="0" w:color="959595" w:themeColor="accent5"/>
          <w:bottom w:val="single" w:sz="4" w:space="0" w:color="959595" w:themeColor="accent5"/>
          <w:right w:val="single" w:sz="4" w:space="0" w:color="959595" w:themeColor="accent5"/>
          <w:insideH w:val="single" w:sz="4" w:space="0" w:color="959595" w:themeColor="accent5"/>
          <w:insideV w:val="single" w:sz="4" w:space="0" w:color="959595" w:themeColor="accent5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959595" w:themeColor="accent5"/>
          <w:left w:val="single" w:sz="4" w:space="0" w:color="959595" w:themeColor="accent5"/>
          <w:bottom w:val="single" w:sz="4" w:space="0" w:color="959595" w:themeColor="accent5"/>
          <w:right w:val="single" w:sz="4" w:space="0" w:color="959595" w:themeColor="accent5"/>
          <w:insideH w:val="single" w:sz="4" w:space="0" w:color="959595" w:themeColor="accent5"/>
          <w:insideV w:val="single" w:sz="4" w:space="0" w:color="959595" w:themeColor="accent5"/>
        </w:tcBorders>
        <w:shd w:val="clear" w:color="auto" w:fill="F2F2F2"/>
      </w:tcPr>
    </w:tblStylePr>
  </w:style>
  <w:style w:type="paragraph" w:customStyle="1" w:styleId="Tablecaption">
    <w:name w:val="Table caption"/>
    <w:basedOn w:val="BodyText"/>
    <w:qFormat/>
    <w:rsid w:val="00C53630"/>
    <w:pPr>
      <w:spacing w:before="120"/>
    </w:pPr>
    <w:rPr>
      <w:sz w:val="18"/>
      <w:szCs w:val="18"/>
    </w:rPr>
  </w:style>
  <w:style w:type="table" w:styleId="ColorfulList-Accent5">
    <w:name w:val="Colorful List Accent 5"/>
    <w:basedOn w:val="TableNormal"/>
    <w:uiPriority w:val="72"/>
    <w:rsid w:val="001307B4"/>
    <w:rPr>
      <w:color w:val="009FDB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848" w:themeFill="accent6" w:themeFillShade="CC"/>
      </w:tcPr>
    </w:tblStylePr>
    <w:tblStylePr w:type="lastRow">
      <w:rPr>
        <w:b/>
        <w:bCs/>
        <w:color w:val="484848" w:themeColor="accent6" w:themeShade="CC"/>
      </w:rPr>
      <w:tblPr/>
      <w:tcPr>
        <w:tcBorders>
          <w:top w:val="single" w:sz="12" w:space="0" w:color="009FD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4" w:themeFill="accent5" w:themeFillTint="3F"/>
      </w:tcPr>
    </w:tblStylePr>
    <w:tblStylePr w:type="band1Horz">
      <w:tblPr/>
      <w:tcPr>
        <w:shd w:val="clear" w:color="auto" w:fill="E9E9E9" w:themeFill="accent5" w:themeFillTint="33"/>
      </w:tcPr>
    </w:tblStylePr>
  </w:style>
  <w:style w:type="table" w:styleId="LightList-Accent6">
    <w:name w:val="Light List Accent 6"/>
    <w:basedOn w:val="TableNormal"/>
    <w:uiPriority w:val="61"/>
    <w:rsid w:val="00821A95"/>
    <w:tblPr>
      <w:tblStyleRowBandSize w:val="1"/>
      <w:tblStyleColBandSize w:val="1"/>
      <w:tblBorders>
        <w:top w:val="single" w:sz="8" w:space="0" w:color="5A5A5A" w:themeColor="accent6"/>
        <w:left w:val="single" w:sz="8" w:space="0" w:color="5A5A5A" w:themeColor="accent6"/>
        <w:bottom w:val="single" w:sz="8" w:space="0" w:color="5A5A5A" w:themeColor="accent6"/>
        <w:right w:val="single" w:sz="8" w:space="0" w:color="5A5A5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A5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  <w:tblStylePr w:type="band1Horz">
      <w:tblPr/>
      <w:tcPr>
        <w:tcBorders>
          <w:top w:val="single" w:sz="8" w:space="0" w:color="5A5A5A" w:themeColor="accent6"/>
          <w:left w:val="single" w:sz="8" w:space="0" w:color="5A5A5A" w:themeColor="accent6"/>
          <w:bottom w:val="single" w:sz="8" w:space="0" w:color="5A5A5A" w:themeColor="accent6"/>
          <w:right w:val="single" w:sz="8" w:space="0" w:color="5A5A5A" w:themeColor="accent6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B0602"/>
    <w:pPr>
      <w:spacing w:before="120" w:after="240"/>
    </w:pPr>
    <w:rPr>
      <w:bCs/>
      <w:color w:val="000000" w:themeColor="text2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37671"/>
  </w:style>
  <w:style w:type="character" w:styleId="FollowedHyperlink">
    <w:name w:val="FollowedHyperlink"/>
    <w:basedOn w:val="DefaultParagraphFont"/>
    <w:uiPriority w:val="99"/>
    <w:semiHidden/>
    <w:unhideWhenUsed/>
    <w:rsid w:val="00127885"/>
    <w:rPr>
      <w:color w:val="0568AE" w:themeColor="followedHyperlink"/>
      <w:u w:val="none"/>
    </w:rPr>
  </w:style>
  <w:style w:type="paragraph" w:styleId="List5">
    <w:name w:val="List 5"/>
    <w:basedOn w:val="Normal"/>
    <w:uiPriority w:val="99"/>
    <w:unhideWhenUsed/>
    <w:rsid w:val="00F4069C"/>
    <w:pPr>
      <w:ind w:left="1800" w:hanging="360"/>
      <w:contextualSpacing/>
    </w:pPr>
  </w:style>
  <w:style w:type="paragraph" w:styleId="NormalWeb">
    <w:name w:val="Normal (Web)"/>
    <w:basedOn w:val="Normal"/>
    <w:uiPriority w:val="99"/>
    <w:rsid w:val="002A324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2A32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2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3245"/>
  </w:style>
  <w:style w:type="character" w:customStyle="1" w:styleId="tinytextboldblue1">
    <w:name w:val="tinytextboldblue1"/>
    <w:uiPriority w:val="99"/>
    <w:rsid w:val="002A3245"/>
    <w:rPr>
      <w:rFonts w:ascii="Verdana" w:hAnsi="Verdana" w:cs="Times New Roman"/>
      <w:b/>
      <w:bCs/>
      <w:color w:val="2276BB"/>
      <w:sz w:val="15"/>
      <w:szCs w:val="15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90C0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4124A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ecoe.ctf@att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lr1239\Documents\CTFNEWAPPS@att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c.ca.gov/General.aspx?id=409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rp.att.com/erate/wp-content/uploads/sites/13/2019/05/ctf_discount_request_form.doc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corp.att.com/erate/wp-content/uploads/sites/13/2019/05/ctf_discount_request_form.docx" TargetMode="External"/><Relationship Id="rId14" Type="http://schemas.openxmlformats.org/officeDocument/2006/relationships/hyperlink" Target="mailto:Mobility@att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1239\AppData\Local\Temp\Temp1_assets.zip\att_word_template_12dec2018.dotx" TargetMode="External"/></Relationships>
</file>

<file path=word/theme/theme1.xml><?xml version="1.0" encoding="utf-8"?>
<a:theme xmlns:a="http://schemas.openxmlformats.org/drawingml/2006/main" name="ATT">
  <a:themeElements>
    <a:clrScheme name="ATT 3">
      <a:dk1>
        <a:srgbClr val="009FDB"/>
      </a:dk1>
      <a:lt1>
        <a:sysClr val="window" lastClr="FFFFFF"/>
      </a:lt1>
      <a:dk2>
        <a:srgbClr val="000000"/>
      </a:dk2>
      <a:lt2>
        <a:srgbClr val="D2D2D2"/>
      </a:lt2>
      <a:accent1>
        <a:srgbClr val="009FDB"/>
      </a:accent1>
      <a:accent2>
        <a:srgbClr val="EA7400"/>
      </a:accent2>
      <a:accent3>
        <a:srgbClr val="71C5E8"/>
      </a:accent3>
      <a:accent4>
        <a:srgbClr val="0568AE"/>
      </a:accent4>
      <a:accent5>
        <a:srgbClr val="959595"/>
      </a:accent5>
      <a:accent6>
        <a:srgbClr val="5A5A5A"/>
      </a:accent6>
      <a:hlink>
        <a:srgbClr val="0B1763"/>
      </a:hlink>
      <a:folHlink>
        <a:srgbClr val="0568AE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lIns="0" tIns="0" rIns="0" bIns="0"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 cmpd="sng">
          <a:solidFill>
            <a:schemeClr val="accent6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wrap="square" lIns="0" tIns="0" rIns="0" bIns="0" rtlCol="0">
        <a:noAutofit/>
      </a:bodyPr>
      <a:lstStyle>
        <a:defPPr>
          <a:defRPr sz="1400"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att_std_globe_alone_template_151214" id="{8CA67327-87EF-4B47-85BA-5AB34854F2E9}" vid="{33D8F6E0-4596-4FD4-A674-5972D82C8D5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51326C-CAB2-4D8E-B244-D0BB59E4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att_word_template_12dec2018</Template>
  <TotalTime>2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External Word Template</vt:lpstr>
    </vt:vector>
  </TitlesOfParts>
  <Company>Interbrand NY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External Word Template</dc:title>
  <dc:subject/>
  <dc:creator>ROE, LAURA</dc:creator>
  <cp:keywords/>
  <dc:description/>
  <cp:lastModifiedBy>ROE, LAURA</cp:lastModifiedBy>
  <cp:revision>2</cp:revision>
  <dcterms:created xsi:type="dcterms:W3CDTF">2021-09-10T14:43:00Z</dcterms:created>
  <dcterms:modified xsi:type="dcterms:W3CDTF">2021-09-10T14:43:00Z</dcterms:modified>
</cp:coreProperties>
</file>